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cs="Arial" w:asciiTheme="majorEastAsia" w:hAnsiTheme="majorEastAsia" w:eastAsiaTheme="majorEastAsia"/>
          <w:b/>
          <w:color w:val="auto"/>
          <w:sz w:val="48"/>
          <w:szCs w:val="48"/>
          <w:highlight w:val="none"/>
        </w:rPr>
      </w:pPr>
      <w:r>
        <w:rPr>
          <w:rFonts w:hint="eastAsia" w:cs="Arial" w:asciiTheme="majorEastAsia" w:hAnsiTheme="majorEastAsia" w:eastAsiaTheme="majorEastAsia"/>
          <w:b/>
          <w:color w:val="auto"/>
          <w:sz w:val="48"/>
          <w:szCs w:val="48"/>
          <w:highlight w:val="none"/>
        </w:rPr>
      </w:r>
      <w:r/>
    </w:p>
    <w:p>
      <w:pPr>
        <w:jc w:val="center"/>
        <w:spacing w:line="360" w:lineRule="auto"/>
        <w:shd w:val="clear" w:color="auto" w:fill="ffffff"/>
        <w:widowControl/>
        <w:rPr>
          <w:rFonts w:hint="eastAsia" w:cs="Arial" w:asciiTheme="majorEastAsia" w:hAnsiTheme="majorEastAsia" w:eastAsiaTheme="majorEastAsia"/>
          <w:b/>
          <w:color w:val="auto"/>
          <w:sz w:val="48"/>
          <w:szCs w:val="48"/>
          <w:highlight w:val="none"/>
        </w:rPr>
      </w:pPr>
      <w:r>
        <w:rPr>
          <w:rFonts w:hint="eastAsia" w:cs="Arial" w:asciiTheme="majorEastAsia" w:hAnsiTheme="majorEastAsia" w:eastAsiaTheme="majorEastAsia"/>
          <w:b/>
          <w:color w:val="auto"/>
          <w:sz w:val="48"/>
          <w:szCs w:val="48"/>
          <w:highlight w:val="none"/>
        </w:rPr>
      </w:r>
      <w:r/>
    </w:p>
    <w:p>
      <w:pPr>
        <w:jc w:val="center"/>
        <w:spacing w:line="360" w:lineRule="auto"/>
        <w:shd w:val="clear" w:color="auto" w:fill="ffffff"/>
        <w:widowControl/>
        <w:rPr>
          <w:rFonts w:hint="eastAsia" w:cs="Arial" w:asciiTheme="majorEastAsia" w:hAnsiTheme="majorEastAsia" w:eastAsiaTheme="majorEastAsia"/>
          <w:b/>
          <w:color w:val="auto"/>
          <w:sz w:val="48"/>
          <w:szCs w:val="48"/>
          <w:highlight w:val="none"/>
        </w:rPr>
      </w:pPr>
      <w:r>
        <w:rPr>
          <w:rFonts w:hint="eastAsia" w:cs="Arial" w:asciiTheme="majorEastAsia" w:hAnsiTheme="majorEastAsia" w:eastAsiaTheme="majorEastAsia"/>
          <w:b/>
          <w:color w:val="auto"/>
          <w:sz w:val="48"/>
          <w:szCs w:val="48"/>
          <w:highlight w:val="none"/>
        </w:rPr>
      </w:r>
      <w:r/>
    </w:p>
    <w:p>
      <w:pPr>
        <w:spacing w:line="360" w:lineRule="auto"/>
        <w:shd w:val="clear" w:color="auto" w:fill="ffffff"/>
        <w:widowControl/>
        <w:rPr>
          <w:rFonts w:hint="eastAsia" w:cs="Arial" w:asciiTheme="majorEastAsia" w:hAnsiTheme="majorEastAsia" w:eastAsiaTheme="majorEastAsia"/>
          <w:b/>
          <w:color w:val="auto"/>
          <w:sz w:val="48"/>
          <w:szCs w:val="48"/>
          <w:highlight w:val="none"/>
        </w:rPr>
      </w:pPr>
      <w:r>
        <w:rPr>
          <w:rFonts w:hint="eastAsia" w:cs="Arial" w:asciiTheme="majorEastAsia" w:hAnsiTheme="majorEastAsia" w:eastAsiaTheme="majorEastAsia"/>
          <w:b/>
          <w:color w:val="auto"/>
          <w:sz w:val="48"/>
          <w:szCs w:val="48"/>
          <w:highlight w:val="none"/>
        </w:rPr>
      </w:r>
      <w:r/>
    </w:p>
    <w:p>
      <w:pPr>
        <w:jc w:val="center"/>
        <w:spacing w:line="360" w:lineRule="auto"/>
        <w:shd w:val="clear" w:color="auto" w:fill="ffffff"/>
        <w:widowControl/>
        <w:rPr>
          <w:rFonts w:hint="eastAsia" w:cs="Arial" w:asciiTheme="majorEastAsia" w:hAnsiTheme="majorEastAsia" w:eastAsiaTheme="majorEastAsia"/>
          <w:b/>
          <w:bCs/>
          <w:color w:val="auto"/>
          <w:sz w:val="48"/>
          <w:szCs w:val="48"/>
          <w:highlight w:val="none"/>
          <w:lang w:eastAsia="zh-CN"/>
        </w:rPr>
      </w:pPr>
      <w:r>
        <w:rPr>
          <w:rFonts w:hint="eastAsia" w:cs="Arial" w:asciiTheme="majorEastAsia" w:hAnsiTheme="majorEastAsia" w:eastAsiaTheme="majorEastAsia"/>
          <w:b/>
          <w:bCs/>
          <w:color w:val="auto"/>
          <w:sz w:val="48"/>
          <w:szCs w:val="48"/>
          <w:highlight w:val="none"/>
          <w:lang w:eastAsia="zh-CN"/>
        </w:rPr>
        <w:t xml:space="preserve">南京市第29中学新校区</w:t>
      </w:r>
      <w:r/>
    </w:p>
    <w:p>
      <w:pPr>
        <w:jc w:val="center"/>
        <w:spacing w:line="360" w:lineRule="auto"/>
        <w:shd w:val="clear" w:color="auto" w:fill="ffffff"/>
        <w:widowControl/>
        <w:rPr>
          <w:rFonts w:hint="eastAsia" w:cs="Arial" w:asciiTheme="majorEastAsia" w:hAnsiTheme="majorEastAsia" w:eastAsiaTheme="majorEastAsia"/>
          <w:b/>
          <w:color w:val="auto"/>
          <w:sz w:val="48"/>
          <w:szCs w:val="48"/>
          <w:highlight w:val="none"/>
          <w:lang w:val="zh-CN"/>
        </w:rPr>
      </w:pPr>
      <w:r>
        <w:rPr>
          <w:rFonts w:hint="eastAsia" w:cs="Arial" w:asciiTheme="majorEastAsia" w:hAnsiTheme="majorEastAsia" w:eastAsiaTheme="majorEastAsia"/>
          <w:b/>
          <w:bCs/>
          <w:color w:val="auto"/>
          <w:sz w:val="48"/>
          <w:szCs w:val="48"/>
          <w:highlight w:val="none"/>
          <w:lang w:eastAsia="zh-CN"/>
        </w:rPr>
        <w:t xml:space="preserve">食堂设备采购</w:t>
      </w:r>
      <w:r>
        <w:rPr>
          <w:rFonts w:hint="eastAsia" w:cs="Arial" w:asciiTheme="majorEastAsia" w:hAnsiTheme="majorEastAsia" w:eastAsiaTheme="majorEastAsia"/>
          <w:b/>
          <w:bCs/>
          <w:color w:val="auto"/>
          <w:sz w:val="48"/>
          <w:szCs w:val="48"/>
          <w:highlight w:val="none"/>
        </w:rPr>
        <w:t xml:space="preserve">项目</w:t>
      </w:r>
      <w:r/>
    </w:p>
    <w:p>
      <w:pPr>
        <w:spacing w:line="360" w:lineRule="auto"/>
        <w:shd w:val="clear" w:color="auto" w:fill="ffffff"/>
        <w:widowControl/>
        <w:rPr>
          <w:rFonts w:hint="eastAsia" w:cs="Arial" w:asciiTheme="majorEastAsia" w:hAnsiTheme="majorEastAsia" w:eastAsiaTheme="majorEastAsia"/>
          <w:b/>
          <w:color w:val="auto"/>
          <w:sz w:val="32"/>
          <w:szCs w:val="32"/>
          <w:highlight w:val="none"/>
        </w:rPr>
      </w:pPr>
      <w:r>
        <w:rPr>
          <w:rFonts w:hint="eastAsia" w:cs="Arial" w:asciiTheme="majorEastAsia" w:hAnsiTheme="majorEastAsia" w:eastAsiaTheme="majorEastAsia"/>
          <w:b/>
          <w:color w:val="auto"/>
          <w:sz w:val="32"/>
          <w:szCs w:val="32"/>
          <w:highlight w:val="none"/>
        </w:rPr>
      </w:r>
      <w:r/>
    </w:p>
    <w:p>
      <w:pPr>
        <w:jc w:val="center"/>
        <w:spacing w:line="360" w:lineRule="auto"/>
        <w:widowControl/>
        <w:rPr>
          <w:rFonts w:hint="eastAsia" w:cs="Arial" w:asciiTheme="majorEastAsia" w:hAnsiTheme="majorEastAsia" w:eastAsiaTheme="majorEastAsia"/>
          <w:b/>
          <w:color w:val="auto"/>
          <w:sz w:val="72"/>
          <w:szCs w:val="72"/>
          <w:highlight w:val="none"/>
        </w:rPr>
      </w:pPr>
      <w:r>
        <w:rPr>
          <w:rFonts w:hint="eastAsia" w:cs="Arial" w:asciiTheme="majorEastAsia" w:hAnsiTheme="majorEastAsia" w:eastAsiaTheme="majorEastAsia"/>
          <w:b/>
          <w:color w:val="auto"/>
          <w:sz w:val="72"/>
          <w:szCs w:val="72"/>
          <w:highlight w:val="none"/>
        </w:rPr>
      </w:r>
      <w:r/>
    </w:p>
    <w:p>
      <w:pPr>
        <w:jc w:val="center"/>
        <w:spacing w:line="360" w:lineRule="auto"/>
        <w:widowControl/>
        <w:rPr>
          <w:rFonts w:hint="eastAsia" w:cs="Arial" w:asciiTheme="majorEastAsia" w:hAnsiTheme="majorEastAsia" w:eastAsiaTheme="majorEastAsia"/>
          <w:b/>
          <w:color w:val="auto"/>
          <w:sz w:val="72"/>
          <w:szCs w:val="72"/>
          <w:highlight w:val="none"/>
        </w:rPr>
      </w:pPr>
      <w:r>
        <w:rPr>
          <w:rFonts w:hint="eastAsia" w:cs="Arial" w:asciiTheme="majorEastAsia" w:hAnsiTheme="majorEastAsia" w:eastAsiaTheme="majorEastAsia"/>
          <w:b/>
          <w:color w:val="auto"/>
          <w:sz w:val="72"/>
          <w:szCs w:val="72"/>
          <w:highlight w:val="none"/>
        </w:rPr>
      </w:r>
      <w:r/>
    </w:p>
    <w:p>
      <w:pPr>
        <w:jc w:val="center"/>
        <w:spacing w:line="360" w:lineRule="auto"/>
        <w:widowControl/>
        <w:rPr>
          <w:rFonts w:hint="eastAsia" w:cs="Arial" w:asciiTheme="majorEastAsia" w:hAnsiTheme="majorEastAsia" w:eastAsiaTheme="majorEastAsia"/>
          <w:b/>
          <w:color w:val="auto"/>
          <w:sz w:val="72"/>
          <w:szCs w:val="72"/>
          <w:highlight w:val="none"/>
        </w:rPr>
      </w:pPr>
      <w:r>
        <w:rPr>
          <w:rFonts w:cs="Arial" w:asciiTheme="majorEastAsia" w:hAnsiTheme="majorEastAsia" w:eastAsiaTheme="majorEastAsia"/>
          <w:b/>
          <w:color w:val="auto"/>
          <w:sz w:val="72"/>
          <w:szCs w:val="72"/>
          <w:highlight w:val="none"/>
        </w:rPr>
        <w:t xml:space="preserve">招 标 文 件</w:t>
      </w:r>
      <w:r/>
    </w:p>
    <w:p>
      <w:pPr>
        <w:jc w:val="center"/>
        <w:spacing w:line="360" w:lineRule="auto"/>
        <w:widowControl/>
        <w:rPr>
          <w:rFonts w:hint="eastAsia" w:cs="Arial" w:asciiTheme="majorEastAsia" w:hAnsiTheme="majorEastAsia" w:eastAsiaTheme="majorEastAsia"/>
          <w:b/>
          <w:color w:val="auto"/>
          <w:sz w:val="36"/>
          <w:szCs w:val="36"/>
          <w:highlight w:val="none"/>
        </w:rPr>
      </w:pPr>
      <w:r>
        <w:rPr>
          <w:rFonts w:hint="eastAsia" w:cs="Arial" w:asciiTheme="majorEastAsia" w:hAnsiTheme="majorEastAsia" w:eastAsiaTheme="majorEastAsia"/>
          <w:b/>
          <w:color w:val="auto"/>
          <w:sz w:val="36"/>
          <w:szCs w:val="36"/>
          <w:highlight w:val="none"/>
        </w:rPr>
      </w:r>
      <w:r/>
    </w:p>
    <w:p>
      <w:pPr>
        <w:jc w:val="center"/>
        <w:spacing w:line="360" w:lineRule="auto"/>
        <w:widowControl/>
        <w:rPr>
          <w:rFonts w:hint="eastAsia" w:cs="Arial" w:asciiTheme="majorEastAsia" w:hAnsiTheme="majorEastAsia" w:eastAsiaTheme="majorEastAsia"/>
          <w:b/>
          <w:color w:val="auto"/>
          <w:sz w:val="36"/>
          <w:szCs w:val="36"/>
          <w:highlight w:val="none"/>
        </w:rPr>
      </w:pPr>
      <w:r>
        <w:rPr>
          <w:rFonts w:hint="eastAsia" w:cs="Arial" w:asciiTheme="majorEastAsia" w:hAnsiTheme="majorEastAsia" w:eastAsiaTheme="majorEastAsia"/>
          <w:b/>
          <w:color w:val="auto"/>
          <w:sz w:val="36"/>
          <w:szCs w:val="36"/>
          <w:highlight w:val="none"/>
        </w:rPr>
      </w:r>
      <w:r/>
    </w:p>
    <w:p>
      <w:pPr>
        <w:jc w:val="center"/>
        <w:spacing w:line="360" w:lineRule="auto"/>
        <w:widowControl/>
        <w:rPr>
          <w:rFonts w:hint="eastAsia" w:cs="Arial" w:asciiTheme="majorEastAsia" w:hAnsiTheme="majorEastAsia" w:eastAsiaTheme="majorEastAsia"/>
          <w:b/>
          <w:color w:val="auto"/>
          <w:sz w:val="36"/>
          <w:szCs w:val="36"/>
          <w:highlight w:val="none"/>
        </w:rPr>
      </w:pPr>
      <w:r>
        <w:rPr>
          <w:rFonts w:cs="Arial" w:asciiTheme="majorEastAsia" w:hAnsiTheme="majorEastAsia" w:eastAsiaTheme="majorEastAsia"/>
          <w:b/>
          <w:color w:val="auto"/>
          <w:sz w:val="36"/>
          <w:szCs w:val="36"/>
          <w:highlight w:val="none"/>
        </w:rPr>
        <w:t xml:space="preserve">项目编号：</w:t>
      </w:r>
      <w:r>
        <w:rPr>
          <w:rFonts w:hint="eastAsia" w:cs="Arial" w:asciiTheme="majorEastAsia" w:hAnsiTheme="majorEastAsia" w:eastAsiaTheme="majorEastAsia"/>
          <w:b/>
          <w:color w:val="auto"/>
          <w:sz w:val="36"/>
          <w:szCs w:val="36"/>
          <w:highlight w:val="none"/>
          <w:lang w:eastAsia="zh-CN"/>
        </w:rPr>
        <w:t xml:space="preserve">JSZC-320106-JCEC-G2025-0511</w:t>
      </w:r>
      <w:r>
        <w:rPr>
          <w:rFonts w:hint="eastAsia" w:cs="Arial" w:asciiTheme="majorEastAsia" w:hAnsiTheme="majorEastAsia" w:eastAsiaTheme="majorEastAsia"/>
          <w:b/>
          <w:color w:val="auto"/>
          <w:sz w:val="36"/>
          <w:szCs w:val="36"/>
          <w:highlight w:val="none"/>
        </w:rPr>
        <w:t xml:space="preserve"> </w:t>
      </w:r>
      <w:r/>
    </w:p>
    <w:p>
      <w:pPr>
        <w:jc w:val="center"/>
        <w:spacing w:line="360" w:lineRule="auto"/>
        <w:widowControl/>
        <w:rPr>
          <w:rFonts w:hint="eastAsia" w:cs="Arial" w:asciiTheme="majorEastAsia" w:hAnsiTheme="majorEastAsia" w:eastAsiaTheme="majorEastAsia"/>
          <w:b/>
          <w:color w:val="auto"/>
          <w:sz w:val="72"/>
          <w:szCs w:val="72"/>
          <w:highlight w:val="none"/>
        </w:rPr>
      </w:pPr>
      <w:r>
        <w:rPr>
          <w:rFonts w:hint="eastAsia" w:cs="Arial" w:asciiTheme="majorEastAsia" w:hAnsiTheme="majorEastAsia" w:eastAsiaTheme="majorEastAsia"/>
          <w:b/>
          <w:color w:val="auto"/>
          <w:sz w:val="72"/>
          <w:szCs w:val="72"/>
          <w:highlight w:val="none"/>
        </w:rPr>
      </w:r>
      <w:r/>
    </w:p>
    <w:p>
      <w:pPr>
        <w:spacing w:line="360" w:lineRule="auto"/>
        <w:shd w:val="clear" w:color="auto" w:fill="ffffff"/>
        <w:widowControl/>
        <w:rPr>
          <w:rFonts w:hint="eastAsia" w:cs="Arial" w:asciiTheme="majorEastAsia" w:hAnsiTheme="majorEastAsia" w:eastAsiaTheme="majorEastAsia"/>
          <w:color w:val="auto"/>
          <w:sz w:val="44"/>
          <w:szCs w:val="44"/>
          <w:highlight w:val="none"/>
        </w:rPr>
      </w:pPr>
      <w:r>
        <w:rPr>
          <w:rFonts w:cs="Arial" w:asciiTheme="majorEastAsia" w:hAnsiTheme="majorEastAsia" w:eastAsiaTheme="majorEastAsia"/>
          <w:color w:val="auto"/>
          <w:sz w:val="32"/>
          <w:szCs w:val="32"/>
          <w:highlight w:val="none"/>
        </w:rPr>
        <w:t xml:space="preserve">  </w:t>
      </w:r>
      <w:r/>
    </w:p>
    <w:p>
      <w:pPr>
        <w:jc w:val="center"/>
        <w:spacing w:line="360" w:lineRule="auto"/>
        <w:widowControl/>
        <w:rPr>
          <w:rFonts w:hint="eastAsia" w:cs="Arial" w:asciiTheme="majorEastAsia" w:hAnsiTheme="majorEastAsia" w:eastAsiaTheme="majorEastAsia"/>
          <w:b/>
          <w:color w:val="auto"/>
          <w:sz w:val="36"/>
          <w:szCs w:val="36"/>
          <w:highlight w:val="none"/>
        </w:rPr>
      </w:pPr>
      <w:r>
        <w:rPr>
          <w:rFonts w:hint="eastAsia" w:cs="Arial" w:asciiTheme="majorEastAsia" w:hAnsiTheme="majorEastAsia" w:eastAsiaTheme="majorEastAsia"/>
          <w:b/>
          <w:color w:val="auto"/>
          <w:sz w:val="36"/>
          <w:szCs w:val="36"/>
          <w:highlight w:val="none"/>
        </w:rPr>
      </w:r>
      <w:r/>
    </w:p>
    <w:p>
      <w:pPr>
        <w:jc w:val="center"/>
        <w:spacing w:line="360" w:lineRule="auto"/>
        <w:widowControl/>
        <w:rPr>
          <w:rFonts w:hint="eastAsia" w:cs="Arial" w:asciiTheme="majorEastAsia" w:hAnsiTheme="majorEastAsia" w:eastAsiaTheme="majorEastAsia"/>
          <w:b/>
          <w:color w:val="auto"/>
          <w:sz w:val="36"/>
          <w:szCs w:val="36"/>
          <w:highlight w:val="none"/>
        </w:rPr>
      </w:pPr>
      <w:r>
        <w:rPr>
          <w:rFonts w:hint="eastAsia" w:cs="Arial" w:asciiTheme="majorEastAsia" w:hAnsiTheme="majorEastAsia" w:eastAsiaTheme="majorEastAsia"/>
          <w:b/>
          <w:color w:val="auto"/>
          <w:sz w:val="36"/>
          <w:szCs w:val="36"/>
          <w:highlight w:val="none"/>
        </w:rPr>
      </w:r>
      <w:r/>
    </w:p>
    <w:p>
      <w:pPr>
        <w:jc w:val="center"/>
        <w:spacing w:line="360" w:lineRule="auto"/>
        <w:widowControl/>
        <w:rPr>
          <w:rFonts w:hint="eastAsia" w:cs="Arial" w:asciiTheme="majorEastAsia" w:hAnsiTheme="majorEastAsia" w:eastAsiaTheme="majorEastAsia"/>
          <w:b/>
          <w:color w:val="auto"/>
          <w:sz w:val="36"/>
          <w:szCs w:val="36"/>
          <w:highlight w:val="none"/>
        </w:rPr>
      </w:pPr>
      <w:r>
        <w:rPr>
          <w:rFonts w:cs="Arial" w:asciiTheme="majorEastAsia" w:hAnsiTheme="majorEastAsia" w:eastAsiaTheme="majorEastAsia"/>
          <w:b/>
          <w:color w:val="auto"/>
          <w:sz w:val="36"/>
          <w:szCs w:val="36"/>
          <w:highlight w:val="none"/>
        </w:rPr>
        <w:t xml:space="preserve">江苏省设备成套股份有限公司</w:t>
      </w:r>
      <w:r/>
    </w:p>
    <w:p>
      <w:pPr>
        <w:jc w:val="center"/>
        <w:spacing w:line="360" w:lineRule="auto"/>
        <w:shd w:val="clear" w:color="auto" w:fill="ffffff"/>
        <w:widowControl/>
        <w:rPr>
          <w:rFonts w:hint="eastAsia" w:cs="Arial" w:asciiTheme="majorEastAsia" w:hAnsiTheme="majorEastAsia" w:eastAsiaTheme="majorEastAsia"/>
          <w:b/>
          <w:color w:val="auto"/>
          <w:sz w:val="36"/>
          <w:szCs w:val="36"/>
          <w:highlight w:val="none"/>
        </w:rPr>
      </w:pPr>
      <w:r>
        <w:rPr>
          <w:rFonts w:hint="eastAsia" w:cs="Arial" w:asciiTheme="majorEastAsia" w:hAnsiTheme="majorEastAsia" w:eastAsiaTheme="majorEastAsia"/>
          <w:b/>
          <w:color w:val="auto"/>
          <w:sz w:val="36"/>
          <w:szCs w:val="36"/>
          <w:highlight w:val="none"/>
        </w:rPr>
        <w:t xml:space="preserve">2025年</w:t>
      </w:r>
      <w:r>
        <w:rPr>
          <w:rFonts w:hint="eastAsia" w:cs="Arial" w:asciiTheme="majorEastAsia" w:hAnsiTheme="majorEastAsia" w:eastAsiaTheme="majorEastAsia"/>
          <w:b/>
          <w:color w:val="auto"/>
          <w:sz w:val="36"/>
          <w:szCs w:val="36"/>
          <w:highlight w:val="none"/>
          <w:lang w:val="en-US" w:eastAsia="zh-CN"/>
        </w:rPr>
        <w:t xml:space="preserve">11</w:t>
      </w:r>
      <w:r>
        <w:rPr>
          <w:rFonts w:hint="eastAsia" w:cs="Arial" w:asciiTheme="majorEastAsia" w:hAnsiTheme="majorEastAsia" w:eastAsiaTheme="majorEastAsia"/>
          <w:b/>
          <w:color w:val="auto"/>
          <w:sz w:val="36"/>
          <w:szCs w:val="36"/>
          <w:highlight w:val="none"/>
        </w:rPr>
        <w:t xml:space="preserve">月</w:t>
      </w:r>
      <w:r/>
    </w:p>
    <w:p>
      <w:pPr>
        <w:pStyle w:val="1129"/>
        <w:jc w:val="center"/>
        <w:rPr>
          <w:rFonts w:hint="eastAsia" w:cs="Arial" w:asciiTheme="majorEastAsia" w:hAnsiTheme="majorEastAsia" w:eastAsiaTheme="majorEastAsia"/>
          <w:color w:val="auto"/>
          <w:sz w:val="36"/>
          <w:szCs w:val="36"/>
          <w:highlight w:val="none"/>
          <w:lang w:val="zh-CN"/>
        </w:rPr>
        <w:sectPr>
          <w:headerReference w:type="default" r:id="rId9"/>
          <w:headerReference w:type="first" r:id="rId10"/>
          <w:footerReference w:type="default" r:id="rId11"/>
          <w:footnotePr/>
          <w:endnotePr/>
          <w:type w:val="nextPage"/>
          <w:pgSz w:w="11906" w:h="16838" w:orient="portrait"/>
          <w:pgMar w:top="1440" w:right="1800" w:bottom="1440" w:left="1600" w:header="851" w:footer="992" w:gutter="0"/>
          <w:pgNumType w:start="0"/>
          <w:cols w:num="1" w:sep="0" w:space="0" w:equalWidth="1"/>
          <w:docGrid w:linePitch="360"/>
          <w:titlePg/>
        </w:sectPr>
      </w:pPr>
      <w:r>
        <w:rPr>
          <w:rFonts w:hint="eastAsia" w:cs="Arial" w:asciiTheme="majorEastAsia" w:hAnsiTheme="majorEastAsia" w:eastAsiaTheme="majorEastAsia"/>
          <w:color w:val="auto"/>
          <w:sz w:val="36"/>
          <w:szCs w:val="36"/>
          <w:highlight w:val="none"/>
          <w:lang w:val="zh-CN"/>
        </w:rPr>
      </w:r>
      <w:r/>
    </w:p>
    <w:p>
      <w:pPr>
        <w:pStyle w:val="1129"/>
        <w:jc w:val="center"/>
        <w:rPr>
          <w:rFonts w:hint="eastAsia" w:cs="Arial" w:asciiTheme="majorEastAsia" w:hAnsiTheme="majorEastAsia" w:eastAsiaTheme="majorEastAsia"/>
          <w:color w:val="auto"/>
          <w:sz w:val="36"/>
          <w:szCs w:val="36"/>
          <w:highlight w:val="none"/>
        </w:rPr>
      </w:pPr>
      <w:r>
        <w:rPr>
          <w:rFonts w:cs="Arial" w:asciiTheme="majorEastAsia" w:hAnsiTheme="majorEastAsia" w:eastAsiaTheme="majorEastAsia"/>
          <w:color w:val="auto"/>
          <w:sz w:val="36"/>
          <w:szCs w:val="36"/>
          <w:highlight w:val="none"/>
          <w:lang w:val="zh-CN"/>
        </w:rPr>
        <w:t xml:space="preserve">目  录</w:t>
      </w:r>
      <w:r/>
    </w:p>
    <w:p>
      <w:pPr>
        <w:pStyle w:val="1007"/>
        <w:tabs>
          <w:tab w:val="right" w:pos="8296" w:leader="dot"/>
        </w:tabs>
        <w:rPr>
          <w:rFonts w:hint="eastAsia" w:cs="Arial" w:asciiTheme="majorEastAsia" w:hAnsiTheme="majorEastAsia" w:eastAsiaTheme="majorEastAsia"/>
          <w:color w:val="auto"/>
          <w:sz w:val="28"/>
          <w:szCs w:val="28"/>
          <w:highlight w:val="none"/>
        </w:rPr>
      </w:pPr>
      <w:r>
        <w:rPr>
          <w:rFonts w:hint="eastAsia" w:cs="Arial" w:asciiTheme="majorEastAsia" w:hAnsiTheme="majorEastAsia" w:eastAsiaTheme="majorEastAsia"/>
          <w:color w:val="auto"/>
          <w:sz w:val="28"/>
          <w:szCs w:val="28"/>
          <w:highlight w:val="none"/>
        </w:rPr>
      </w:r>
      <w:r/>
    </w:p>
    <w:p>
      <w:pPr>
        <w:pStyle w:val="1007"/>
        <w:spacing w:line="480" w:lineRule="auto"/>
        <w:tabs>
          <w:tab w:val="right" w:pos="8506" w:leader="dot"/>
        </w:tabs>
        <w:rPr>
          <w:rFonts w:hint="eastAsia" w:cs="Arial" w:asciiTheme="majorEastAsia" w:hAnsiTheme="majorEastAsia" w:eastAsiaTheme="majorEastAsia"/>
          <w:color w:val="auto"/>
          <w:sz w:val="24"/>
          <w:highlight w:val="none"/>
        </w:rPr>
      </w:pPr>
      <w:r>
        <w:rPr>
          <w:rFonts w:cs="Arial" w:asciiTheme="majorEastAsia" w:hAnsiTheme="majorEastAsia" w:eastAsiaTheme="majorEastAsia"/>
          <w:color w:val="auto"/>
          <w:sz w:val="24"/>
          <w:highlight w:val="none"/>
        </w:rPr>
        <w:fldChar w:fldCharType="begin"/>
      </w:r>
      <w:r>
        <w:rPr>
          <w:rFonts w:cs="Arial" w:asciiTheme="majorEastAsia" w:hAnsiTheme="majorEastAsia" w:eastAsiaTheme="majorEastAsia"/>
          <w:color w:val="auto"/>
          <w:sz w:val="24"/>
          <w:highlight w:val="none"/>
        </w:rPr>
        <w:instrText xml:space="preserve">TOC \o "1-1" \h \u </w:instrText>
      </w:r>
      <w:r>
        <w:rPr>
          <w:rFonts w:cs="Arial" w:asciiTheme="majorEastAsia" w:hAnsiTheme="majorEastAsia" w:eastAsiaTheme="majorEastAsia"/>
          <w:color w:val="auto"/>
          <w:sz w:val="24"/>
          <w:highlight w:val="none"/>
        </w:rPr>
        <w:fldChar w:fldCharType="separate"/>
      </w:r>
      <w:r>
        <w:rPr>
          <w:color w:val="auto"/>
          <w:highlight w:val="none"/>
        </w:rPr>
        <w:fldChar w:fldCharType="begin"/>
      </w:r>
      <w:r>
        <w:rPr>
          <w:color w:val="auto"/>
          <w:highlight w:val="none"/>
        </w:rPr>
        <w:instrText xml:space="preserve"> HYPERLINK \l "_Toc11866" </w:instrText>
      </w:r>
      <w:r>
        <w:rPr>
          <w:color w:val="auto"/>
          <w:highlight w:val="none"/>
        </w:rPr>
        <w:fldChar w:fldCharType="separate"/>
      </w:r>
      <w:r>
        <w:rPr>
          <w:rFonts w:cs="Arial" w:asciiTheme="majorEastAsia" w:hAnsiTheme="majorEastAsia" w:eastAsiaTheme="majorEastAsia"/>
          <w:color w:val="auto"/>
          <w:sz w:val="24"/>
          <w:highlight w:val="none"/>
        </w:rPr>
        <w:t xml:space="preserve">第一章 </w:t>
      </w:r>
      <w:r>
        <w:rPr>
          <w:rFonts w:cs="Arial" w:asciiTheme="majorEastAsia" w:hAnsiTheme="majorEastAsia" w:eastAsiaTheme="majorEastAsia"/>
          <w:color w:val="auto"/>
          <w:sz w:val="24"/>
          <w:highlight w:val="none"/>
        </w:rPr>
        <w:t xml:space="preserve">招标公告</w:t>
      </w:r>
      <w:r>
        <w:rPr>
          <w:rFonts w:cs="Arial" w:asciiTheme="majorEastAsia" w:hAnsiTheme="majorEastAsia" w:eastAsiaTheme="majorEastAsia"/>
          <w:color w:val="auto"/>
          <w:sz w:val="24"/>
          <w:highlight w:val="none"/>
        </w:rPr>
        <w:tab/>
      </w:r>
      <w:r>
        <w:rPr>
          <w:rFonts w:cs="Arial" w:asciiTheme="majorEastAsia" w:hAnsiTheme="majorEastAsia" w:eastAsiaTheme="majorEastAsia"/>
          <w:color w:val="auto"/>
          <w:sz w:val="24"/>
          <w:highlight w:val="none"/>
        </w:rPr>
        <w:fldChar w:fldCharType="begin"/>
      </w:r>
      <w:r>
        <w:rPr>
          <w:rFonts w:cs="Arial" w:asciiTheme="majorEastAsia" w:hAnsiTheme="majorEastAsia" w:eastAsiaTheme="majorEastAsia"/>
          <w:color w:val="auto"/>
          <w:sz w:val="24"/>
          <w:highlight w:val="none"/>
        </w:rPr>
        <w:instrText xml:space="preserve"> PAGEREF _Toc11866 \h </w:instrText>
      </w:r>
      <w:r>
        <w:rPr>
          <w:rFonts w:cs="Arial" w:asciiTheme="majorEastAsia" w:hAnsiTheme="majorEastAsia" w:eastAsiaTheme="majorEastAsia"/>
          <w:color w:val="auto"/>
          <w:sz w:val="24"/>
          <w:highlight w:val="none"/>
        </w:rPr>
        <w:fldChar w:fldCharType="separate"/>
      </w:r>
      <w:r>
        <w:rPr>
          <w:rFonts w:cs="Arial" w:asciiTheme="majorEastAsia" w:hAnsiTheme="majorEastAsia" w:eastAsiaTheme="majorEastAsia"/>
          <w:color w:val="auto"/>
          <w:sz w:val="24"/>
          <w:highlight w:val="none"/>
        </w:rPr>
        <w:t xml:space="preserve">1</w:t>
      </w:r>
      <w:r>
        <w:rPr>
          <w:rFonts w:cs="Arial" w:asciiTheme="majorEastAsia" w:hAnsiTheme="majorEastAsia" w:eastAsiaTheme="majorEastAsia"/>
          <w:color w:val="auto"/>
          <w:sz w:val="24"/>
          <w:highlight w:val="none"/>
        </w:rPr>
        <w:fldChar w:fldCharType="end"/>
      </w:r>
      <w:r>
        <w:rPr>
          <w:rFonts w:cs="Arial" w:asciiTheme="majorEastAsia" w:hAnsiTheme="majorEastAsia" w:eastAsiaTheme="majorEastAsia"/>
          <w:color w:val="auto"/>
          <w:sz w:val="24"/>
          <w:highlight w:val="none"/>
        </w:rPr>
        <w:fldChar w:fldCharType="end"/>
      </w:r>
      <w:r/>
    </w:p>
    <w:p>
      <w:pPr>
        <w:pStyle w:val="1007"/>
        <w:spacing w:line="480" w:lineRule="auto"/>
        <w:tabs>
          <w:tab w:val="right" w:pos="8506" w:leader="dot"/>
        </w:tabs>
        <w:rPr>
          <w:rFonts w:hint="eastAsia" w:cs="Arial" w:asciiTheme="majorEastAsia" w:hAnsiTheme="majorEastAsia" w:eastAsiaTheme="majorEastAsia"/>
          <w:color w:val="auto"/>
          <w:sz w:val="24"/>
          <w:highlight w:val="none"/>
        </w:rPr>
      </w:pPr>
      <w:r>
        <w:rPr>
          <w:color w:val="auto"/>
          <w:highlight w:val="none"/>
        </w:rPr>
        <w:fldChar w:fldCharType="begin"/>
      </w:r>
      <w:r>
        <w:rPr>
          <w:color w:val="auto"/>
          <w:highlight w:val="none"/>
        </w:rPr>
        <w:instrText xml:space="preserve"> HYPERLINK \l "_Toc7593" </w:instrText>
      </w:r>
      <w:r>
        <w:rPr>
          <w:color w:val="auto"/>
          <w:highlight w:val="none"/>
        </w:rPr>
        <w:fldChar w:fldCharType="separate"/>
      </w:r>
      <w:r>
        <w:rPr>
          <w:rFonts w:cs="Arial" w:asciiTheme="majorEastAsia" w:hAnsiTheme="majorEastAsia" w:eastAsiaTheme="majorEastAsia"/>
          <w:color w:val="auto"/>
          <w:sz w:val="24"/>
          <w:highlight w:val="none"/>
        </w:rPr>
        <w:t xml:space="preserve">第二章 投标人须知</w:t>
      </w:r>
      <w:r>
        <w:rPr>
          <w:rFonts w:cs="Arial" w:asciiTheme="majorEastAsia" w:hAnsiTheme="majorEastAsia" w:eastAsiaTheme="majorEastAsia"/>
          <w:color w:val="auto"/>
          <w:sz w:val="24"/>
          <w:highlight w:val="none"/>
        </w:rPr>
        <w:tab/>
      </w:r>
      <w:r>
        <w:rPr>
          <w:rFonts w:cs="Arial" w:asciiTheme="majorEastAsia" w:hAnsiTheme="majorEastAsia" w:eastAsiaTheme="majorEastAsia"/>
          <w:color w:val="auto"/>
          <w:sz w:val="24"/>
          <w:highlight w:val="none"/>
        </w:rPr>
        <w:fldChar w:fldCharType="begin"/>
      </w:r>
      <w:r>
        <w:rPr>
          <w:rFonts w:cs="Arial" w:asciiTheme="majorEastAsia" w:hAnsiTheme="majorEastAsia" w:eastAsiaTheme="majorEastAsia"/>
          <w:color w:val="auto"/>
          <w:sz w:val="24"/>
          <w:highlight w:val="none"/>
        </w:rPr>
        <w:instrText xml:space="preserve"> PAGEREF _Toc7593 \h </w:instrText>
      </w:r>
      <w:r>
        <w:rPr>
          <w:rFonts w:cs="Arial" w:asciiTheme="majorEastAsia" w:hAnsiTheme="majorEastAsia" w:eastAsiaTheme="majorEastAsia"/>
          <w:color w:val="auto"/>
          <w:sz w:val="24"/>
          <w:highlight w:val="none"/>
        </w:rPr>
        <w:fldChar w:fldCharType="separate"/>
      </w:r>
      <w:r>
        <w:rPr>
          <w:rFonts w:cs="Arial" w:asciiTheme="majorEastAsia" w:hAnsiTheme="majorEastAsia" w:eastAsiaTheme="majorEastAsia"/>
          <w:color w:val="auto"/>
          <w:sz w:val="24"/>
          <w:highlight w:val="none"/>
        </w:rPr>
        <w:t xml:space="preserve">1</w:t>
      </w:r>
      <w:r>
        <w:rPr>
          <w:rFonts w:cs="Arial" w:asciiTheme="majorEastAsia" w:hAnsiTheme="majorEastAsia" w:eastAsiaTheme="majorEastAsia"/>
          <w:color w:val="auto"/>
          <w:sz w:val="24"/>
          <w:highlight w:val="none"/>
        </w:rPr>
        <w:fldChar w:fldCharType="end"/>
      </w:r>
      <w:r>
        <w:rPr>
          <w:rFonts w:cs="Arial" w:asciiTheme="majorEastAsia" w:hAnsiTheme="majorEastAsia" w:eastAsiaTheme="majorEastAsia"/>
          <w:color w:val="auto"/>
          <w:sz w:val="24"/>
          <w:highlight w:val="none"/>
        </w:rPr>
        <w:fldChar w:fldCharType="end"/>
      </w:r>
      <w:r/>
    </w:p>
    <w:p>
      <w:pPr>
        <w:pStyle w:val="1007"/>
        <w:spacing w:line="480" w:lineRule="auto"/>
        <w:tabs>
          <w:tab w:val="right" w:pos="8506" w:leader="dot"/>
        </w:tabs>
        <w:rPr>
          <w:rFonts w:hint="eastAsia" w:cs="Arial" w:asciiTheme="majorEastAsia" w:hAnsiTheme="majorEastAsia" w:eastAsiaTheme="majorEastAsia"/>
          <w:color w:val="auto"/>
          <w:sz w:val="24"/>
          <w:highlight w:val="none"/>
        </w:rPr>
      </w:pPr>
      <w:r>
        <w:rPr>
          <w:color w:val="auto"/>
          <w:highlight w:val="none"/>
        </w:rPr>
        <w:fldChar w:fldCharType="begin"/>
      </w:r>
      <w:r>
        <w:rPr>
          <w:color w:val="auto"/>
          <w:highlight w:val="none"/>
        </w:rPr>
        <w:instrText xml:space="preserve"> HYPERLINK \l "_Toc11112" </w:instrText>
      </w:r>
      <w:r>
        <w:rPr>
          <w:color w:val="auto"/>
          <w:highlight w:val="none"/>
        </w:rPr>
        <w:fldChar w:fldCharType="separate"/>
      </w:r>
      <w:r>
        <w:rPr>
          <w:rFonts w:cs="Arial" w:asciiTheme="majorEastAsia" w:hAnsiTheme="majorEastAsia" w:eastAsiaTheme="majorEastAsia"/>
          <w:color w:val="auto"/>
          <w:sz w:val="24"/>
          <w:highlight w:val="none"/>
        </w:rPr>
        <w:t xml:space="preserve">第三章 评标标准</w:t>
      </w:r>
      <w:r>
        <w:rPr>
          <w:rFonts w:cs="Arial" w:asciiTheme="majorEastAsia" w:hAnsiTheme="majorEastAsia" w:eastAsiaTheme="majorEastAsia"/>
          <w:color w:val="auto"/>
          <w:sz w:val="24"/>
          <w:highlight w:val="none"/>
        </w:rPr>
        <w:tab/>
      </w:r>
      <w:r>
        <w:rPr>
          <w:rFonts w:cs="Arial" w:asciiTheme="majorEastAsia" w:hAnsiTheme="majorEastAsia" w:eastAsiaTheme="majorEastAsia"/>
          <w:color w:val="auto"/>
          <w:sz w:val="24"/>
          <w:highlight w:val="none"/>
        </w:rPr>
        <w:fldChar w:fldCharType="begin"/>
      </w:r>
      <w:r>
        <w:rPr>
          <w:rFonts w:cs="Arial" w:asciiTheme="majorEastAsia" w:hAnsiTheme="majorEastAsia" w:eastAsiaTheme="majorEastAsia"/>
          <w:color w:val="auto"/>
          <w:sz w:val="24"/>
          <w:highlight w:val="none"/>
        </w:rPr>
        <w:instrText xml:space="preserve"> PAGEREF _Toc11112 \h </w:instrText>
      </w:r>
      <w:r>
        <w:rPr>
          <w:rFonts w:cs="Arial" w:asciiTheme="majorEastAsia" w:hAnsiTheme="majorEastAsia" w:eastAsiaTheme="majorEastAsia"/>
          <w:color w:val="auto"/>
          <w:sz w:val="24"/>
          <w:highlight w:val="none"/>
        </w:rPr>
        <w:fldChar w:fldCharType="separate"/>
      </w:r>
      <w:r>
        <w:rPr>
          <w:rFonts w:cs="Arial" w:asciiTheme="majorEastAsia" w:hAnsiTheme="majorEastAsia" w:eastAsiaTheme="majorEastAsia"/>
          <w:color w:val="auto"/>
          <w:sz w:val="24"/>
          <w:highlight w:val="none"/>
        </w:rPr>
        <w:t xml:space="preserve">15</w:t>
      </w:r>
      <w:r>
        <w:rPr>
          <w:rFonts w:cs="Arial" w:asciiTheme="majorEastAsia" w:hAnsiTheme="majorEastAsia" w:eastAsiaTheme="majorEastAsia"/>
          <w:color w:val="auto"/>
          <w:sz w:val="24"/>
          <w:highlight w:val="none"/>
        </w:rPr>
        <w:fldChar w:fldCharType="end"/>
      </w:r>
      <w:r>
        <w:rPr>
          <w:rFonts w:cs="Arial" w:asciiTheme="majorEastAsia" w:hAnsiTheme="majorEastAsia" w:eastAsiaTheme="majorEastAsia"/>
          <w:color w:val="auto"/>
          <w:sz w:val="24"/>
          <w:highlight w:val="none"/>
        </w:rPr>
        <w:fldChar w:fldCharType="end"/>
      </w:r>
      <w:r/>
    </w:p>
    <w:p>
      <w:pPr>
        <w:pStyle w:val="1007"/>
        <w:spacing w:line="480" w:lineRule="auto"/>
        <w:tabs>
          <w:tab w:val="right" w:pos="8506" w:leader="dot"/>
        </w:tabs>
        <w:rPr>
          <w:rFonts w:hint="eastAsia" w:cs="Arial" w:asciiTheme="majorEastAsia" w:hAnsiTheme="majorEastAsia" w:eastAsiaTheme="majorEastAsia"/>
          <w:color w:val="auto"/>
          <w:sz w:val="24"/>
          <w:highlight w:val="none"/>
        </w:rPr>
      </w:pPr>
      <w:r>
        <w:rPr>
          <w:color w:val="auto"/>
          <w:highlight w:val="none"/>
        </w:rPr>
        <w:fldChar w:fldCharType="begin"/>
      </w:r>
      <w:r>
        <w:rPr>
          <w:color w:val="auto"/>
          <w:highlight w:val="none"/>
        </w:rPr>
        <w:instrText xml:space="preserve"> HYPERLINK \l "_Toc23380" </w:instrText>
      </w:r>
      <w:r>
        <w:rPr>
          <w:color w:val="auto"/>
          <w:highlight w:val="none"/>
        </w:rPr>
        <w:fldChar w:fldCharType="separate"/>
      </w:r>
      <w:r>
        <w:rPr>
          <w:rFonts w:cs="Arial" w:asciiTheme="majorEastAsia" w:hAnsiTheme="majorEastAsia" w:eastAsiaTheme="majorEastAsia"/>
          <w:color w:val="auto"/>
          <w:sz w:val="24"/>
          <w:highlight w:val="none"/>
        </w:rPr>
        <w:t xml:space="preserve">第四章 采购需求</w:t>
      </w:r>
      <w:r>
        <w:rPr>
          <w:rFonts w:cs="Arial" w:asciiTheme="majorEastAsia" w:hAnsiTheme="majorEastAsia" w:eastAsiaTheme="majorEastAsia"/>
          <w:color w:val="auto"/>
          <w:sz w:val="24"/>
          <w:highlight w:val="none"/>
        </w:rPr>
        <w:tab/>
      </w:r>
      <w:r>
        <w:rPr>
          <w:rFonts w:cs="Arial" w:asciiTheme="majorEastAsia" w:hAnsiTheme="majorEastAsia" w:eastAsiaTheme="majorEastAsia"/>
          <w:color w:val="auto"/>
          <w:sz w:val="24"/>
          <w:highlight w:val="none"/>
        </w:rPr>
        <w:fldChar w:fldCharType="begin"/>
      </w:r>
      <w:r>
        <w:rPr>
          <w:rFonts w:cs="Arial" w:asciiTheme="majorEastAsia" w:hAnsiTheme="majorEastAsia" w:eastAsiaTheme="majorEastAsia"/>
          <w:color w:val="auto"/>
          <w:sz w:val="24"/>
          <w:highlight w:val="none"/>
        </w:rPr>
        <w:instrText xml:space="preserve"> PAGEREF _Toc23380 \h </w:instrText>
      </w:r>
      <w:r>
        <w:rPr>
          <w:rFonts w:cs="Arial" w:asciiTheme="majorEastAsia" w:hAnsiTheme="majorEastAsia" w:eastAsiaTheme="majorEastAsia"/>
          <w:color w:val="auto"/>
          <w:sz w:val="24"/>
          <w:highlight w:val="none"/>
        </w:rPr>
        <w:fldChar w:fldCharType="separate"/>
      </w:r>
      <w:r>
        <w:rPr>
          <w:rFonts w:cs="Arial" w:asciiTheme="majorEastAsia" w:hAnsiTheme="majorEastAsia" w:eastAsiaTheme="majorEastAsia"/>
          <w:color w:val="auto"/>
          <w:sz w:val="24"/>
          <w:highlight w:val="none"/>
        </w:rPr>
        <w:t xml:space="preserve">18</w:t>
      </w:r>
      <w:r>
        <w:rPr>
          <w:rFonts w:cs="Arial" w:asciiTheme="majorEastAsia" w:hAnsiTheme="majorEastAsia" w:eastAsiaTheme="majorEastAsia"/>
          <w:color w:val="auto"/>
          <w:sz w:val="24"/>
          <w:highlight w:val="none"/>
        </w:rPr>
        <w:fldChar w:fldCharType="end"/>
      </w:r>
      <w:r>
        <w:rPr>
          <w:rFonts w:cs="Arial" w:asciiTheme="majorEastAsia" w:hAnsiTheme="majorEastAsia" w:eastAsiaTheme="majorEastAsia"/>
          <w:color w:val="auto"/>
          <w:sz w:val="24"/>
          <w:highlight w:val="none"/>
        </w:rPr>
        <w:fldChar w:fldCharType="end"/>
      </w:r>
      <w:r/>
    </w:p>
    <w:p>
      <w:pPr>
        <w:pStyle w:val="1007"/>
        <w:spacing w:line="480" w:lineRule="auto"/>
        <w:tabs>
          <w:tab w:val="right" w:pos="8506" w:leader="dot"/>
        </w:tabs>
        <w:rPr>
          <w:rFonts w:hint="eastAsia" w:cs="Arial" w:asciiTheme="majorEastAsia" w:hAnsiTheme="majorEastAsia" w:eastAsiaTheme="majorEastAsia"/>
          <w:color w:val="auto"/>
          <w:sz w:val="24"/>
          <w:highlight w:val="none"/>
        </w:rPr>
      </w:pPr>
      <w:r>
        <w:rPr>
          <w:color w:val="auto"/>
          <w:highlight w:val="none"/>
        </w:rPr>
        <w:fldChar w:fldCharType="begin"/>
      </w:r>
      <w:r>
        <w:rPr>
          <w:color w:val="auto"/>
          <w:highlight w:val="none"/>
        </w:rPr>
        <w:instrText xml:space="preserve"> HYPERLINK \l "_Toc15239" </w:instrText>
      </w:r>
      <w:r>
        <w:rPr>
          <w:color w:val="auto"/>
          <w:highlight w:val="none"/>
        </w:rPr>
        <w:fldChar w:fldCharType="separate"/>
      </w:r>
      <w:r>
        <w:rPr>
          <w:rFonts w:cs="Arial" w:asciiTheme="majorEastAsia" w:hAnsiTheme="majorEastAsia" w:eastAsiaTheme="majorEastAsia"/>
          <w:color w:val="auto"/>
          <w:sz w:val="24"/>
          <w:highlight w:val="none"/>
        </w:rPr>
        <w:t xml:space="preserve">第五章 </w:t>
      </w:r>
      <w:r>
        <w:rPr>
          <w:rFonts w:hint="eastAsia" w:cs="Arial" w:asciiTheme="majorEastAsia" w:hAnsiTheme="majorEastAsia" w:eastAsiaTheme="majorEastAsia"/>
          <w:color w:val="auto"/>
          <w:sz w:val="24"/>
          <w:highlight w:val="none"/>
        </w:rPr>
        <w:t xml:space="preserve">合同</w:t>
      </w:r>
      <w:r>
        <w:rPr>
          <w:rFonts w:cs="Arial" w:asciiTheme="majorEastAsia" w:hAnsiTheme="majorEastAsia" w:eastAsiaTheme="majorEastAsia"/>
          <w:color w:val="auto"/>
          <w:sz w:val="24"/>
          <w:highlight w:val="none"/>
        </w:rPr>
        <w:t xml:space="preserve">主要条款及格式</w:t>
      </w:r>
      <w:r>
        <w:rPr>
          <w:rFonts w:cs="Arial" w:asciiTheme="majorEastAsia" w:hAnsiTheme="majorEastAsia" w:eastAsiaTheme="majorEastAsia"/>
          <w:color w:val="auto"/>
          <w:sz w:val="24"/>
          <w:highlight w:val="none"/>
        </w:rPr>
        <w:tab/>
      </w:r>
      <w:r>
        <w:rPr>
          <w:rFonts w:cs="Arial" w:asciiTheme="majorEastAsia" w:hAnsiTheme="majorEastAsia" w:eastAsiaTheme="majorEastAsia"/>
          <w:color w:val="auto"/>
          <w:sz w:val="24"/>
          <w:highlight w:val="none"/>
        </w:rPr>
        <w:fldChar w:fldCharType="begin"/>
      </w:r>
      <w:r>
        <w:rPr>
          <w:rFonts w:cs="Arial" w:asciiTheme="majorEastAsia" w:hAnsiTheme="majorEastAsia" w:eastAsiaTheme="majorEastAsia"/>
          <w:color w:val="auto"/>
          <w:sz w:val="24"/>
          <w:highlight w:val="none"/>
        </w:rPr>
        <w:instrText xml:space="preserve"> PAGEREF _Toc15239 \h </w:instrText>
      </w:r>
      <w:r>
        <w:rPr>
          <w:rFonts w:cs="Arial" w:asciiTheme="majorEastAsia" w:hAnsiTheme="majorEastAsia" w:eastAsiaTheme="majorEastAsia"/>
          <w:color w:val="auto"/>
          <w:sz w:val="24"/>
          <w:highlight w:val="none"/>
        </w:rPr>
        <w:fldChar w:fldCharType="separate"/>
      </w:r>
      <w:r>
        <w:rPr>
          <w:rFonts w:cs="Arial" w:asciiTheme="majorEastAsia" w:hAnsiTheme="majorEastAsia" w:eastAsiaTheme="majorEastAsia"/>
          <w:color w:val="auto"/>
          <w:sz w:val="24"/>
          <w:highlight w:val="none"/>
        </w:rPr>
        <w:t xml:space="preserve">64</w:t>
      </w:r>
      <w:r>
        <w:rPr>
          <w:rFonts w:cs="Arial" w:asciiTheme="majorEastAsia" w:hAnsiTheme="majorEastAsia" w:eastAsiaTheme="majorEastAsia"/>
          <w:color w:val="auto"/>
          <w:sz w:val="24"/>
          <w:highlight w:val="none"/>
        </w:rPr>
        <w:fldChar w:fldCharType="end"/>
      </w:r>
      <w:r>
        <w:rPr>
          <w:rFonts w:cs="Arial" w:asciiTheme="majorEastAsia" w:hAnsiTheme="majorEastAsia" w:eastAsiaTheme="majorEastAsia"/>
          <w:color w:val="auto"/>
          <w:sz w:val="24"/>
          <w:highlight w:val="none"/>
        </w:rPr>
        <w:fldChar w:fldCharType="end"/>
      </w:r>
      <w:r/>
    </w:p>
    <w:p>
      <w:pPr>
        <w:pStyle w:val="1007"/>
        <w:spacing w:line="480" w:lineRule="auto"/>
        <w:tabs>
          <w:tab w:val="right" w:pos="8506" w:leader="dot"/>
        </w:tabs>
        <w:rPr>
          <w:rFonts w:hint="eastAsia" w:cs="Arial" w:asciiTheme="majorEastAsia" w:hAnsiTheme="majorEastAsia" w:eastAsiaTheme="majorEastAsia"/>
          <w:color w:val="auto"/>
          <w:sz w:val="24"/>
          <w:highlight w:val="none"/>
        </w:rPr>
      </w:pPr>
      <w:r>
        <w:rPr>
          <w:color w:val="auto"/>
          <w:highlight w:val="none"/>
        </w:rPr>
        <w:fldChar w:fldCharType="begin"/>
      </w:r>
      <w:r>
        <w:rPr>
          <w:color w:val="auto"/>
          <w:highlight w:val="none"/>
        </w:rPr>
        <w:instrText xml:space="preserve"> HYPERLINK \l "_Toc6328" </w:instrText>
      </w:r>
      <w:r>
        <w:rPr>
          <w:color w:val="auto"/>
          <w:highlight w:val="none"/>
        </w:rPr>
        <w:fldChar w:fldCharType="separate"/>
      </w:r>
      <w:r>
        <w:rPr>
          <w:rFonts w:cs="Arial" w:asciiTheme="majorEastAsia" w:hAnsiTheme="majorEastAsia" w:eastAsiaTheme="majorEastAsia"/>
          <w:color w:val="auto"/>
          <w:sz w:val="24"/>
          <w:highlight w:val="none"/>
        </w:rPr>
        <w:t xml:space="preserve">第六章 </w:t>
      </w:r>
      <w:r>
        <w:rPr>
          <w:rFonts w:hint="eastAsia" w:cs="Arial" w:asciiTheme="majorEastAsia" w:hAnsiTheme="majorEastAsia" w:eastAsiaTheme="majorEastAsia"/>
          <w:color w:val="auto"/>
          <w:sz w:val="24"/>
          <w:highlight w:val="none"/>
        </w:rPr>
        <w:t xml:space="preserve">投标文件格式及</w:t>
      </w:r>
      <w:r>
        <w:rPr>
          <w:rFonts w:cs="Arial" w:asciiTheme="majorEastAsia" w:hAnsiTheme="majorEastAsia" w:eastAsiaTheme="majorEastAsia"/>
          <w:color w:val="auto"/>
          <w:sz w:val="24"/>
          <w:highlight w:val="none"/>
        </w:rPr>
        <w:t xml:space="preserve">附件</w:t>
      </w:r>
      <w:r>
        <w:rPr>
          <w:rFonts w:cs="Arial" w:asciiTheme="majorEastAsia" w:hAnsiTheme="majorEastAsia" w:eastAsiaTheme="majorEastAsia"/>
          <w:color w:val="auto"/>
          <w:sz w:val="24"/>
          <w:highlight w:val="none"/>
        </w:rPr>
        <w:tab/>
      </w:r>
      <w:r>
        <w:rPr>
          <w:rFonts w:cs="Arial" w:asciiTheme="majorEastAsia" w:hAnsiTheme="majorEastAsia" w:eastAsiaTheme="majorEastAsia"/>
          <w:color w:val="auto"/>
          <w:sz w:val="24"/>
          <w:highlight w:val="none"/>
        </w:rPr>
        <w:fldChar w:fldCharType="begin"/>
      </w:r>
      <w:r>
        <w:rPr>
          <w:rFonts w:cs="Arial" w:asciiTheme="majorEastAsia" w:hAnsiTheme="majorEastAsia" w:eastAsiaTheme="majorEastAsia"/>
          <w:color w:val="auto"/>
          <w:sz w:val="24"/>
          <w:highlight w:val="none"/>
        </w:rPr>
        <w:instrText xml:space="preserve"> PAGEREF _Toc6328 \h </w:instrText>
      </w:r>
      <w:r>
        <w:rPr>
          <w:rFonts w:cs="Arial" w:asciiTheme="majorEastAsia" w:hAnsiTheme="majorEastAsia" w:eastAsiaTheme="majorEastAsia"/>
          <w:color w:val="auto"/>
          <w:sz w:val="24"/>
          <w:highlight w:val="none"/>
        </w:rPr>
        <w:fldChar w:fldCharType="separate"/>
      </w:r>
      <w:r>
        <w:rPr>
          <w:rFonts w:cs="Arial" w:asciiTheme="majorEastAsia" w:hAnsiTheme="majorEastAsia" w:eastAsiaTheme="majorEastAsia"/>
          <w:color w:val="auto"/>
          <w:sz w:val="24"/>
          <w:highlight w:val="none"/>
        </w:rPr>
        <w:t xml:space="preserve">64</w:t>
      </w:r>
      <w:r>
        <w:rPr>
          <w:rFonts w:cs="Arial" w:asciiTheme="majorEastAsia" w:hAnsiTheme="majorEastAsia" w:eastAsiaTheme="majorEastAsia"/>
          <w:color w:val="auto"/>
          <w:sz w:val="24"/>
          <w:highlight w:val="none"/>
        </w:rPr>
        <w:fldChar w:fldCharType="end"/>
      </w:r>
      <w:r>
        <w:rPr>
          <w:rFonts w:cs="Arial" w:asciiTheme="majorEastAsia" w:hAnsiTheme="majorEastAsia" w:eastAsiaTheme="majorEastAsia"/>
          <w:color w:val="auto"/>
          <w:sz w:val="24"/>
          <w:highlight w:val="none"/>
        </w:rPr>
        <w:fldChar w:fldCharType="end"/>
      </w:r>
      <w:r/>
    </w:p>
    <w:p>
      <w:pPr>
        <w:spacing w:line="480" w:lineRule="auto"/>
        <w:rPr>
          <w:rFonts w:hint="eastAsia" w:cs="Arial" w:asciiTheme="majorEastAsia" w:hAnsiTheme="majorEastAsia" w:eastAsiaTheme="majorEastAsia"/>
          <w:color w:val="auto"/>
          <w:sz w:val="28"/>
          <w:szCs w:val="28"/>
          <w:highlight w:val="none"/>
        </w:rPr>
      </w:pPr>
      <w:r>
        <w:rPr>
          <w:rFonts w:cs="Arial" w:asciiTheme="majorEastAsia" w:hAnsiTheme="majorEastAsia" w:eastAsiaTheme="majorEastAsia"/>
          <w:color w:val="auto"/>
          <w:sz w:val="24"/>
          <w:highlight w:val="none"/>
        </w:rPr>
        <w:fldChar w:fldCharType="end"/>
      </w:r>
      <w:r/>
    </w:p>
    <w:p>
      <w:pPr>
        <w:jc w:val="center"/>
        <w:spacing w:line="360" w:lineRule="auto"/>
        <w:shd w:val="clear" w:color="auto" w:fill="ffffff"/>
        <w:widowControl/>
        <w:rPr>
          <w:rFonts w:hint="eastAsia" w:cs="Arial" w:asciiTheme="majorEastAsia" w:hAnsiTheme="majorEastAsia" w:eastAsiaTheme="majorEastAsia"/>
          <w:b/>
          <w:color w:val="auto"/>
          <w:sz w:val="36"/>
          <w:szCs w:val="36"/>
          <w:highlight w:val="none"/>
        </w:rPr>
      </w:pPr>
      <w:r>
        <w:rPr>
          <w:rFonts w:hint="eastAsia" w:cs="Arial" w:asciiTheme="majorEastAsia" w:hAnsiTheme="majorEastAsia" w:eastAsiaTheme="majorEastAsia"/>
          <w:b/>
          <w:color w:val="auto"/>
          <w:sz w:val="36"/>
          <w:szCs w:val="36"/>
          <w:highlight w:val="none"/>
        </w:rPr>
      </w:r>
      <w:r/>
    </w:p>
    <w:p>
      <w:pPr>
        <w:pStyle w:val="977"/>
        <w:rPr>
          <w:rFonts w:hint="eastAsia" w:cs="Arial" w:asciiTheme="majorEastAsia" w:hAnsiTheme="majorEastAsia" w:eastAsiaTheme="majorEastAsia"/>
          <w:color w:val="auto"/>
          <w:szCs w:val="21"/>
          <w:highlight w:val="none"/>
        </w:rPr>
        <w:sectPr>
          <w:footerReference w:type="default" r:id="rId12"/>
          <w:footerReference w:type="first" r:id="rId13"/>
          <w:footnotePr/>
          <w:endnotePr/>
          <w:type w:val="nextPage"/>
          <w:pgSz w:w="11906" w:h="16838" w:orient="portrait"/>
          <w:pgMar w:top="1440" w:right="1800" w:bottom="1440" w:left="1600" w:header="851" w:footer="992" w:gutter="0"/>
          <w:pgNumType w:start="1"/>
          <w:cols w:num="1" w:sep="0" w:space="0" w:equalWidth="1"/>
          <w:docGrid w:linePitch="360"/>
        </w:sectPr>
      </w:pPr>
      <w:r>
        <w:rPr>
          <w:rFonts w:hint="eastAsia" w:cs="Arial" w:asciiTheme="majorEastAsia" w:hAnsiTheme="majorEastAsia" w:eastAsiaTheme="majorEastAsia"/>
          <w:color w:val="auto"/>
          <w:szCs w:val="21"/>
          <w:highlight w:val="none"/>
        </w:rPr>
      </w:r>
      <w:r/>
    </w:p>
    <w:p>
      <w:pPr>
        <w:pStyle w:val="977"/>
        <w:rPr>
          <w:rFonts w:hint="eastAsia" w:cs="Arial" w:asciiTheme="majorEastAsia" w:hAnsiTheme="majorEastAsia" w:eastAsiaTheme="majorEastAsia"/>
          <w:color w:val="auto"/>
          <w:szCs w:val="21"/>
          <w:highlight w:val="none"/>
        </w:rPr>
        <w:sectPr>
          <w:footerReference w:type="default" r:id="rId14"/>
          <w:footnotePr/>
          <w:endnotePr/>
          <w:type w:val="continuous"/>
          <w:pgSz w:w="11906" w:h="16838" w:orient="portrait"/>
          <w:pgMar w:top="1440" w:right="1800" w:bottom="1440" w:left="1600" w:header="851" w:footer="992" w:gutter="0"/>
          <w:pgNumType w:start="1"/>
          <w:cols w:num="1" w:sep="0" w:space="0" w:equalWidth="1"/>
          <w:docGrid w:linePitch="360"/>
        </w:sectPr>
      </w:pPr>
      <w:r/>
      <w:bookmarkStart w:id="0" w:name="_Toc481057143"/>
      <w:r/>
      <w:r/>
    </w:p>
    <w:p>
      <w:pPr>
        <w:pStyle w:val="977"/>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 w:val="36"/>
          <w:szCs w:val="36"/>
          <w:highlight w:val="none"/>
          <w:shd w:val="clear" w:color="auto" w:fill="ffffff"/>
        </w:rPr>
        <w:t xml:space="preserve">  </w:t>
      </w:r>
      <w:bookmarkStart w:id="1" w:name="_Toc11866"/>
      <w:r>
        <w:rPr>
          <w:rFonts w:cs="Arial" w:asciiTheme="majorEastAsia" w:hAnsiTheme="majorEastAsia" w:eastAsiaTheme="majorEastAsia"/>
          <w:color w:val="auto"/>
          <w:highlight w:val="none"/>
        </w:rPr>
        <w:t xml:space="preserve">招标公告</w:t>
      </w:r>
      <w:bookmarkEnd w:id="0"/>
      <w:r/>
      <w:bookmarkEnd w:id="1"/>
      <w:r/>
      <w:r/>
    </w:p>
    <w:p>
      <w:pPr>
        <w:ind w:firstLine="369"/>
        <w:spacing w:line="460" w:lineRule="exact"/>
        <w:shd w:val="clear" w:color="auto" w:fill="ffffff" w:themeFill="background1"/>
        <w:widowControl/>
        <w:rPr>
          <w:rFonts w:hint="eastAsia" w:cs="Arial" w:asciiTheme="majorEastAsia" w:hAnsiTheme="majorEastAsia" w:eastAsiaTheme="majorEastAsia"/>
          <w:color w:val="auto"/>
          <w:spacing w:val="8"/>
          <w:szCs w:val="21"/>
          <w:highlight w:val="none"/>
        </w:rPr>
        <w:pBdr>
          <w:top w:val="none" w:color="auto" w:sz="0" w:space="1"/>
          <w:left w:val="none" w:color="auto" w:sz="0" w:space="4"/>
          <w:bottom w:val="none" w:color="auto" w:sz="0" w:space="1"/>
          <w:right w:val="none" w:color="auto" w:sz="0" w:space="4"/>
        </w:pBdr>
      </w:pPr>
      <w:r>
        <w:rPr>
          <w:rFonts w:hint="eastAsia" w:cs="Arial" w:asciiTheme="majorEastAsia" w:hAnsiTheme="majorEastAsia" w:eastAsiaTheme="majorEastAsia"/>
          <w:color w:val="auto"/>
          <w:spacing w:val="8"/>
          <w:szCs w:val="21"/>
          <w:highlight w:val="none"/>
        </w:rPr>
        <w:t xml:space="preserve">项目概况</w:t>
      </w:r>
      <w:r/>
    </w:p>
    <w:p>
      <w:pPr>
        <w:ind w:firstLine="360"/>
        <w:spacing w:line="460" w:lineRule="exact"/>
        <w:shd w:val="clear" w:color="auto" w:fill="ffffff" w:themeFill="background1"/>
        <w:widowControl/>
        <w:rPr>
          <w:rFonts w:hint="eastAsia" w:cs="Arial" w:asciiTheme="majorEastAsia" w:hAnsiTheme="majorEastAsia" w:eastAsiaTheme="majorEastAsia"/>
          <w:color w:val="auto"/>
          <w:spacing w:val="8"/>
          <w:szCs w:val="21"/>
          <w:highlight w:val="none"/>
        </w:rPr>
      </w:pPr>
      <w:r>
        <w:rPr>
          <w:rFonts w:hint="eastAsia" w:cs="Arial" w:asciiTheme="majorEastAsia" w:hAnsiTheme="majorEastAsia" w:eastAsiaTheme="majorEastAsia"/>
          <w:color w:val="auto"/>
          <w:spacing w:val="8"/>
          <w:szCs w:val="21"/>
          <w:highlight w:val="none"/>
          <w:u w:val="single"/>
          <w:lang w:eastAsia="zh-CN"/>
        </w:rPr>
        <w:t xml:space="preserve">南京市第29中学新校区食堂设备采购项目</w:t>
      </w:r>
      <w:r>
        <w:rPr>
          <w:rFonts w:cs="Arial" w:asciiTheme="majorEastAsia" w:hAnsiTheme="majorEastAsia" w:eastAsiaTheme="majorEastAsia"/>
          <w:color w:val="auto"/>
          <w:spacing w:val="8"/>
          <w:szCs w:val="21"/>
          <w:highlight w:val="none"/>
        </w:rPr>
        <w:t xml:space="preserve">的潜在投标人应在</w:t>
      </w:r>
      <w:r>
        <w:rPr>
          <w:rFonts w:hint="eastAsia" w:cs="Arial" w:asciiTheme="majorEastAsia" w:hAnsiTheme="majorEastAsia" w:eastAsiaTheme="majorEastAsia"/>
          <w:color w:val="auto"/>
          <w:szCs w:val="21"/>
          <w:highlight w:val="none"/>
          <w:u w:val="single"/>
          <w:lang w:val="zh-CN"/>
        </w:rPr>
        <w:t xml:space="preserve">江苏政府采购网</w:t>
      </w:r>
      <w:r>
        <w:rPr>
          <w:rFonts w:cs="Arial" w:asciiTheme="majorEastAsia" w:hAnsiTheme="majorEastAsia" w:eastAsiaTheme="majorEastAsia"/>
          <w:color w:val="auto"/>
          <w:spacing w:val="8"/>
          <w:szCs w:val="21"/>
          <w:highlight w:val="none"/>
        </w:rPr>
        <w:t xml:space="preserve">获取招标文件，并于</w:t>
      </w:r>
      <w:r>
        <w:rPr>
          <w:rFonts w:hint="eastAsia" w:cs="Arial" w:asciiTheme="majorEastAsia" w:hAnsiTheme="majorEastAsia" w:eastAsiaTheme="majorEastAsia"/>
          <w:color w:val="auto"/>
          <w:spacing w:val="8"/>
          <w:szCs w:val="21"/>
          <w:highlight w:val="none"/>
        </w:rPr>
        <w:t xml:space="preserve">2025年</w:t>
      </w:r>
      <w:r>
        <w:rPr>
          <w:rFonts w:hint="eastAsia" w:cs="Arial" w:asciiTheme="majorEastAsia" w:hAnsiTheme="majorEastAsia" w:eastAsiaTheme="majorEastAsia"/>
          <w:color w:val="auto"/>
          <w:spacing w:val="8"/>
          <w:szCs w:val="21"/>
          <w:highlight w:val="none"/>
          <w:lang w:val="en-US" w:eastAsia="zh-CN"/>
        </w:rPr>
        <w:t xml:space="preserve">11</w:t>
      </w:r>
      <w:r>
        <w:rPr>
          <w:rFonts w:hint="eastAsia" w:cs="Arial" w:asciiTheme="majorEastAsia" w:hAnsiTheme="majorEastAsia" w:eastAsiaTheme="majorEastAsia"/>
          <w:color w:val="auto"/>
          <w:spacing w:val="8"/>
          <w:szCs w:val="21"/>
          <w:highlight w:val="none"/>
        </w:rPr>
        <w:t xml:space="preserve">月</w:t>
      </w:r>
      <w:r>
        <w:rPr>
          <w:rFonts w:hint="eastAsia" w:cs="Arial" w:asciiTheme="majorEastAsia" w:hAnsiTheme="majorEastAsia" w:eastAsiaTheme="majorEastAsia"/>
          <w:color w:val="auto"/>
          <w:spacing w:val="8"/>
          <w:szCs w:val="21"/>
          <w:highlight w:val="none"/>
          <w:lang w:val="en-US" w:eastAsia="zh-CN"/>
        </w:rPr>
        <w:t xml:space="preserve">28</w:t>
      </w:r>
      <w:r>
        <w:rPr>
          <w:rFonts w:hint="eastAsia" w:cs="Arial" w:asciiTheme="majorEastAsia" w:hAnsiTheme="majorEastAsia" w:eastAsiaTheme="majorEastAsia"/>
          <w:color w:val="auto"/>
          <w:spacing w:val="8"/>
          <w:szCs w:val="21"/>
          <w:highlight w:val="none"/>
        </w:rPr>
        <w:t xml:space="preserve">日09点30分</w:t>
      </w:r>
      <w:r>
        <w:rPr>
          <w:rFonts w:cs="Arial" w:asciiTheme="majorEastAsia" w:hAnsiTheme="majorEastAsia" w:eastAsiaTheme="majorEastAsia"/>
          <w:color w:val="auto"/>
          <w:spacing w:val="8"/>
          <w:szCs w:val="21"/>
          <w:highlight w:val="none"/>
        </w:rPr>
        <w:t xml:space="preserve">（北京时间）前递交投标文件。</w:t>
      </w:r>
      <w:r/>
    </w:p>
    <w:p>
      <w:pPr>
        <w:ind w:firstLine="369"/>
        <w:spacing w:line="460" w:lineRule="exact"/>
        <w:shd w:val="clear" w:color="auto" w:fill="ffffff" w:themeFill="background1"/>
        <w:widowControl/>
        <w:rPr>
          <w:rFonts w:hint="eastAsia" w:cs="Arial" w:asciiTheme="majorEastAsia" w:hAnsiTheme="majorEastAsia" w:eastAsiaTheme="majorEastAsia"/>
          <w:color w:val="auto"/>
          <w:spacing w:val="8"/>
          <w:szCs w:val="21"/>
          <w:highlight w:val="none"/>
        </w:rPr>
      </w:pPr>
      <w:r>
        <w:rPr>
          <w:rFonts w:hint="eastAsia" w:cs="Arial" w:asciiTheme="majorEastAsia" w:hAnsiTheme="majorEastAsia" w:eastAsiaTheme="majorEastAsia"/>
          <w:color w:val="auto"/>
          <w:spacing w:val="8"/>
          <w:szCs w:val="21"/>
          <w:highlight w:val="none"/>
        </w:rPr>
      </w:r>
      <w:r/>
    </w:p>
    <w:p>
      <w:pPr>
        <w:spacing w:line="460" w:lineRule="exact"/>
        <w:shd w:val="clear" w:color="auto" w:fill="ffffff" w:themeFill="background1"/>
        <w:widowControl/>
        <w:rPr>
          <w:rFonts w:hint="eastAsia" w:cs="Arial" w:asciiTheme="majorEastAsia" w:hAnsiTheme="majorEastAsia" w:eastAsiaTheme="majorEastAsia"/>
          <w:b/>
          <w:color w:val="auto"/>
          <w:spacing w:val="8"/>
          <w:sz w:val="24"/>
          <w:highlight w:val="none"/>
        </w:rPr>
      </w:pPr>
      <w:r>
        <w:rPr>
          <w:rFonts w:cs="Arial" w:asciiTheme="majorEastAsia" w:hAnsiTheme="majorEastAsia" w:eastAsiaTheme="majorEastAsia"/>
          <w:color w:val="auto"/>
          <w:spacing w:val="8"/>
          <w:sz w:val="24"/>
          <w:highlight w:val="none"/>
        </w:rPr>
        <w:t xml:space="preserve"> </w:t>
      </w:r>
      <w:r>
        <w:rPr>
          <w:rFonts w:cs="Arial" w:asciiTheme="majorEastAsia" w:hAnsiTheme="majorEastAsia" w:eastAsiaTheme="majorEastAsia"/>
          <w:b/>
          <w:color w:val="auto"/>
          <w:spacing w:val="8"/>
          <w:sz w:val="24"/>
          <w:highlight w:val="none"/>
        </w:rPr>
        <w:t xml:space="preserve">一、项目基本情况</w:t>
      </w:r>
      <w:r/>
    </w:p>
    <w:p>
      <w:pPr>
        <w:ind w:firstLine="370"/>
        <w:spacing w:line="460" w:lineRule="exact"/>
        <w:shd w:val="clear" w:color="auto" w:fill="ffffff" w:themeFill="background1"/>
        <w:widowControl/>
        <w:rPr>
          <w:rFonts w:hint="eastAsia" w:cs="Arial" w:asciiTheme="majorEastAsia" w:hAnsiTheme="majorEastAsia" w:eastAsiaTheme="majorEastAsia"/>
          <w:color w:val="auto"/>
          <w:spacing w:val="8"/>
          <w:szCs w:val="21"/>
          <w:highlight w:val="none"/>
        </w:rPr>
      </w:pPr>
      <w:r>
        <w:rPr>
          <w:rFonts w:cs="Arial" w:asciiTheme="majorEastAsia" w:hAnsiTheme="majorEastAsia" w:eastAsiaTheme="majorEastAsia"/>
          <w:color w:val="auto"/>
          <w:spacing w:val="8"/>
          <w:szCs w:val="21"/>
          <w:highlight w:val="none"/>
        </w:rPr>
        <w:t xml:space="preserve">1.1项目编号：</w:t>
      </w:r>
      <w:r>
        <w:rPr>
          <w:rFonts w:hint="eastAsia" w:cs="Arial" w:asciiTheme="majorEastAsia" w:hAnsiTheme="majorEastAsia" w:eastAsiaTheme="majorEastAsia"/>
          <w:color w:val="auto"/>
          <w:spacing w:val="8"/>
          <w:szCs w:val="21"/>
          <w:highlight w:val="none"/>
          <w:lang w:eastAsia="zh-CN"/>
        </w:rPr>
        <w:t xml:space="preserve">JSZC-320106-JCEC-G2025-0511</w:t>
      </w:r>
      <w:r>
        <w:rPr>
          <w:rFonts w:hint="eastAsia" w:cs="Arial" w:asciiTheme="majorEastAsia" w:hAnsiTheme="majorEastAsia" w:eastAsiaTheme="majorEastAsia"/>
          <w:color w:val="auto"/>
          <w:spacing w:val="8"/>
          <w:szCs w:val="21"/>
          <w:highlight w:val="none"/>
        </w:rPr>
        <w:t xml:space="preserve">   </w:t>
      </w:r>
      <w:r/>
    </w:p>
    <w:p>
      <w:pPr>
        <w:ind w:firstLine="370"/>
        <w:spacing w:line="460" w:lineRule="exact"/>
        <w:shd w:val="clear" w:color="auto" w:fill="ffffff" w:themeFill="background1"/>
        <w:widowControl/>
        <w:rPr>
          <w:rFonts w:hint="eastAsia" w:cs="Arial" w:asciiTheme="majorEastAsia" w:hAnsiTheme="majorEastAsia" w:eastAsiaTheme="majorEastAsia"/>
          <w:color w:val="auto"/>
          <w:spacing w:val="8"/>
          <w:szCs w:val="21"/>
          <w:highlight w:val="none"/>
        </w:rPr>
      </w:pPr>
      <w:r>
        <w:rPr>
          <w:rFonts w:cs="Arial" w:asciiTheme="majorEastAsia" w:hAnsiTheme="majorEastAsia" w:eastAsiaTheme="majorEastAsia"/>
          <w:color w:val="auto"/>
          <w:spacing w:val="8"/>
          <w:szCs w:val="21"/>
          <w:highlight w:val="none"/>
        </w:rPr>
        <w:t xml:space="preserve">1.2项目名称：</w:t>
      </w:r>
      <w:r>
        <w:rPr>
          <w:rFonts w:hint="eastAsia" w:cs="Arial" w:asciiTheme="majorEastAsia" w:hAnsiTheme="majorEastAsia" w:eastAsiaTheme="majorEastAsia"/>
          <w:color w:val="auto"/>
          <w:spacing w:val="8"/>
          <w:szCs w:val="21"/>
          <w:highlight w:val="none"/>
          <w:lang w:eastAsia="zh-CN"/>
        </w:rPr>
        <w:t xml:space="preserve">南京市第29中学新校区食堂设备采购项目</w:t>
      </w:r>
      <w:r/>
    </w:p>
    <w:p>
      <w:pPr>
        <w:ind w:firstLine="370"/>
        <w:spacing w:line="460" w:lineRule="exact"/>
        <w:shd w:val="clear" w:color="auto" w:fill="ffffff" w:themeFill="background1"/>
        <w:widowControl/>
        <w:rPr>
          <w:rFonts w:hint="eastAsia" w:cs="Arial" w:asciiTheme="majorEastAsia" w:hAnsiTheme="majorEastAsia" w:eastAsiaTheme="majorEastAsia"/>
          <w:color w:val="auto"/>
          <w:spacing w:val="8"/>
          <w:szCs w:val="21"/>
          <w:highlight w:val="none"/>
        </w:rPr>
      </w:pPr>
      <w:r>
        <w:rPr>
          <w:rFonts w:cs="Arial" w:asciiTheme="majorEastAsia" w:hAnsiTheme="majorEastAsia" w:eastAsiaTheme="majorEastAsia"/>
          <w:color w:val="auto"/>
          <w:spacing w:val="8"/>
          <w:szCs w:val="21"/>
          <w:highlight w:val="none"/>
        </w:rPr>
        <w:t xml:space="preserve">1.3预算金额：</w:t>
      </w:r>
      <w:r>
        <w:rPr>
          <w:rFonts w:hint="eastAsia" w:cs="Arial" w:asciiTheme="majorEastAsia" w:hAnsiTheme="majorEastAsia" w:eastAsiaTheme="majorEastAsia"/>
          <w:color w:val="auto"/>
          <w:spacing w:val="8"/>
          <w:szCs w:val="21"/>
          <w:highlight w:val="none"/>
          <w:lang w:val="en-US" w:eastAsia="zh-CN"/>
        </w:rPr>
        <w:t xml:space="preserve">670</w:t>
      </w:r>
      <w:r>
        <w:rPr>
          <w:rFonts w:hint="eastAsia" w:cs="Arial" w:asciiTheme="majorEastAsia" w:hAnsiTheme="majorEastAsia" w:eastAsiaTheme="majorEastAsia"/>
          <w:color w:val="auto"/>
          <w:spacing w:val="8"/>
          <w:szCs w:val="21"/>
          <w:highlight w:val="none"/>
        </w:rPr>
        <w:t xml:space="preserve">万元</w:t>
      </w:r>
      <w:r/>
    </w:p>
    <w:p>
      <w:pPr>
        <w:ind w:firstLine="370"/>
        <w:spacing w:line="460" w:lineRule="exact"/>
        <w:shd w:val="clear" w:color="auto" w:fill="ffffff" w:themeFill="background1"/>
        <w:widowControl/>
        <w:rPr>
          <w:rFonts w:hint="default" w:cs="Arial" w:asciiTheme="majorEastAsia" w:hAnsiTheme="majorEastAsia" w:eastAsiaTheme="majorEastAsia"/>
          <w:color w:val="auto"/>
          <w:spacing w:val="8"/>
          <w:szCs w:val="21"/>
          <w:highlight w:val="none"/>
          <w:lang w:val="en-US" w:eastAsia="zh-CN"/>
        </w:rPr>
      </w:pPr>
      <w:r>
        <w:rPr>
          <w:rFonts w:cs="Arial" w:asciiTheme="majorEastAsia" w:hAnsiTheme="majorEastAsia" w:eastAsiaTheme="majorEastAsia"/>
          <w:color w:val="auto"/>
          <w:spacing w:val="8"/>
          <w:szCs w:val="21"/>
          <w:highlight w:val="none"/>
        </w:rPr>
        <w:t xml:space="preserve">1.4最高限价：</w:t>
      </w:r>
      <w:r>
        <w:rPr>
          <w:rFonts w:hint="eastAsia" w:cs="Arial" w:asciiTheme="majorEastAsia" w:hAnsiTheme="majorEastAsia" w:eastAsiaTheme="majorEastAsia"/>
          <w:color w:val="auto"/>
          <w:spacing w:val="8"/>
          <w:szCs w:val="21"/>
          <w:highlight w:val="none"/>
          <w:lang w:val="en-US" w:eastAsia="zh-CN"/>
        </w:rPr>
        <w:t xml:space="preserve">665万</w:t>
      </w:r>
      <w:r/>
    </w:p>
    <w:p>
      <w:pPr>
        <w:ind w:firstLine="370"/>
        <w:spacing w:line="460" w:lineRule="exact"/>
        <w:shd w:val="clear" w:color="auto" w:fill="ffffff" w:themeFill="background1"/>
        <w:widowControl/>
        <w:rPr>
          <w:rFonts w:hint="eastAsia" w:cs="Arial" w:asciiTheme="majorEastAsia" w:hAnsiTheme="majorEastAsia" w:eastAsiaTheme="majorEastAsia"/>
          <w:color w:val="auto"/>
          <w:spacing w:val="8"/>
          <w:szCs w:val="21"/>
          <w:highlight w:val="none"/>
        </w:rPr>
      </w:pPr>
      <w:r>
        <w:rPr>
          <w:rFonts w:cs="Arial" w:asciiTheme="majorEastAsia" w:hAnsiTheme="majorEastAsia" w:eastAsiaTheme="majorEastAsia"/>
          <w:color w:val="auto"/>
          <w:spacing w:val="8"/>
          <w:szCs w:val="21"/>
          <w:highlight w:val="none"/>
        </w:rPr>
        <w:t xml:space="preserve">1.5采购需求：</w:t>
      </w:r>
      <w:r>
        <w:rPr>
          <w:rFonts w:hint="eastAsia" w:cs="Arial" w:asciiTheme="majorEastAsia" w:hAnsiTheme="majorEastAsia" w:eastAsiaTheme="majorEastAsia"/>
          <w:color w:val="auto"/>
          <w:spacing w:val="8"/>
          <w:szCs w:val="21"/>
          <w:highlight w:val="none"/>
          <w:lang w:val="en-US" w:eastAsia="zh-CN"/>
        </w:rPr>
        <w:t xml:space="preserve">本项目为南京市29中食堂设备采购，包括洗碗机、商用燃气灶具、蒸煮设备、食品机械加工设备、保温（制冷）设备、餐厨垃圾处理一体机等厨房使用所需设施设备。</w:t>
      </w:r>
      <w:r>
        <w:rPr>
          <w:rFonts w:hint="eastAsia" w:cs="Arial" w:asciiTheme="majorEastAsia" w:hAnsiTheme="majorEastAsia" w:eastAsiaTheme="majorEastAsia"/>
          <w:color w:val="auto"/>
          <w:spacing w:val="8"/>
          <w:szCs w:val="21"/>
          <w:highlight w:val="none"/>
        </w:rPr>
        <w:t xml:space="preserve">技术参数详见招标文件。</w:t>
      </w:r>
      <w:r/>
    </w:p>
    <w:p>
      <w:pPr>
        <w:ind w:firstLine="370"/>
        <w:spacing w:line="460" w:lineRule="exact"/>
        <w:shd w:val="clear" w:color="auto" w:fill="ffffff" w:themeFill="background1"/>
        <w:widowControl/>
        <w:rPr>
          <w:rFonts w:hint="eastAsia" w:cs="Arial" w:asciiTheme="majorEastAsia" w:hAnsiTheme="majorEastAsia" w:eastAsiaTheme="majorEastAsia"/>
          <w:color w:val="auto"/>
          <w:spacing w:val="8"/>
          <w:szCs w:val="21"/>
          <w:highlight w:val="none"/>
        </w:rPr>
      </w:pPr>
      <w:r>
        <w:rPr>
          <w:rFonts w:cs="Arial" w:asciiTheme="majorEastAsia" w:hAnsiTheme="majorEastAsia" w:eastAsiaTheme="majorEastAsia"/>
          <w:color w:val="auto"/>
          <w:spacing w:val="8"/>
          <w:szCs w:val="21"/>
          <w:highlight w:val="none"/>
        </w:rPr>
        <w:t xml:space="preserve">1.6</w:t>
      </w:r>
      <w:r>
        <w:rPr>
          <w:rFonts w:ascii="宋体" w:hAnsi="宋体" w:cs="Arial"/>
          <w:color w:val="auto"/>
          <w:spacing w:val="8"/>
          <w:szCs w:val="21"/>
          <w:highlight w:val="none"/>
        </w:rPr>
        <w:t xml:space="preserve">合同履行期限：</w:t>
      </w:r>
      <w:r>
        <w:rPr>
          <w:rFonts w:hint="eastAsia" w:cs="Arial" w:asciiTheme="majorEastAsia" w:hAnsiTheme="majorEastAsia" w:eastAsiaTheme="majorEastAsia"/>
          <w:color w:val="auto"/>
          <w:spacing w:val="8"/>
          <w:szCs w:val="21"/>
          <w:highlight w:val="none"/>
          <w:lang w:val="en-US" w:eastAsia="zh-CN"/>
        </w:rPr>
        <w:t xml:space="preserve">（交货期为合同签订后60天内）</w:t>
      </w:r>
      <w:r>
        <w:rPr>
          <w:rFonts w:hint="eastAsia" w:ascii="宋体" w:hAnsi="宋体" w:cs="Arial"/>
          <w:color w:val="auto"/>
          <w:spacing w:val="8"/>
          <w:szCs w:val="21"/>
          <w:highlight w:val="none"/>
        </w:rPr>
        <w:t xml:space="preserve">。</w:t>
      </w:r>
      <w:r/>
    </w:p>
    <w:p>
      <w:pPr>
        <w:ind w:firstLine="370"/>
        <w:spacing w:line="460" w:lineRule="exact"/>
        <w:shd w:val="clear" w:color="auto" w:fill="ffffff" w:themeFill="background1"/>
        <w:widowControl/>
        <w:rPr>
          <w:rFonts w:hint="eastAsia" w:cs="Arial" w:asciiTheme="majorEastAsia" w:hAnsiTheme="majorEastAsia"/>
          <w:color w:val="auto"/>
          <w:spacing w:val="8"/>
          <w:szCs w:val="21"/>
          <w:highlight w:val="none"/>
        </w:rPr>
      </w:pPr>
      <w:r>
        <w:rPr>
          <w:rFonts w:hint="eastAsia" w:cs="Arial" w:asciiTheme="majorEastAsia" w:hAnsiTheme="majorEastAsia" w:eastAsiaTheme="majorEastAsia"/>
          <w:color w:val="auto"/>
          <w:spacing w:val="8"/>
          <w:szCs w:val="21"/>
          <w:highlight w:val="none"/>
        </w:rPr>
        <w:t xml:space="preserve">1.7行业划分：其他未列明行业</w:t>
      </w:r>
      <w:r/>
    </w:p>
    <w:p>
      <w:pPr>
        <w:ind w:firstLine="370"/>
        <w:spacing w:line="460" w:lineRule="exact"/>
        <w:shd w:val="clear" w:color="auto" w:fill="ffffff" w:themeFill="background1"/>
        <w:widowControl/>
        <w:rPr>
          <w:rFonts w:hint="eastAsia" w:cs="Arial" w:asciiTheme="majorEastAsia" w:hAnsiTheme="majorEastAsia" w:eastAsiaTheme="majorEastAsia"/>
          <w:color w:val="auto"/>
          <w:spacing w:val="8"/>
          <w:szCs w:val="21"/>
          <w:highlight w:val="none"/>
        </w:rPr>
      </w:pPr>
      <w:r>
        <w:rPr>
          <w:rFonts w:hint="eastAsia" w:cs="Arial" w:asciiTheme="majorEastAsia" w:hAnsiTheme="majorEastAsia" w:eastAsiaTheme="majorEastAsia"/>
          <w:color w:val="auto"/>
          <w:spacing w:val="8"/>
          <w:szCs w:val="21"/>
          <w:highlight w:val="none"/>
        </w:rPr>
        <w:t xml:space="preserve">1.8本项目（非专门）面向中小企业（或监狱企业或残疾人福利性单位）采购。</w:t>
      </w:r>
      <w:r/>
    </w:p>
    <w:p>
      <w:pPr>
        <w:ind w:firstLine="370"/>
        <w:spacing w:line="460" w:lineRule="exact"/>
        <w:shd w:val="clear" w:color="auto" w:fill="ffffff" w:themeFill="background1"/>
        <w:widowControl/>
        <w:rPr>
          <w:rFonts w:hint="eastAsia" w:cs="Arial" w:asciiTheme="majorEastAsia" w:hAnsiTheme="majorEastAsia" w:eastAsiaTheme="majorEastAsia"/>
          <w:color w:val="auto"/>
          <w:spacing w:val="8"/>
          <w:szCs w:val="21"/>
          <w:highlight w:val="none"/>
        </w:rPr>
      </w:pPr>
      <w:r>
        <w:rPr>
          <w:rFonts w:cs="Arial" w:asciiTheme="majorEastAsia" w:hAnsiTheme="majorEastAsia" w:eastAsiaTheme="majorEastAsia"/>
          <w:color w:val="auto"/>
          <w:spacing w:val="8"/>
          <w:szCs w:val="21"/>
          <w:highlight w:val="none"/>
        </w:rPr>
        <w:t xml:space="preserve">1.</w:t>
      </w:r>
      <w:r>
        <w:rPr>
          <w:rFonts w:hint="eastAsia" w:cs="Arial" w:asciiTheme="majorEastAsia" w:hAnsiTheme="majorEastAsia" w:eastAsiaTheme="majorEastAsia"/>
          <w:color w:val="auto"/>
          <w:spacing w:val="8"/>
          <w:szCs w:val="21"/>
          <w:highlight w:val="none"/>
        </w:rPr>
        <w:t xml:space="preserve">9</w:t>
      </w:r>
      <w:r>
        <w:rPr>
          <w:rFonts w:cs="Arial" w:asciiTheme="majorEastAsia" w:hAnsiTheme="majorEastAsia" w:eastAsiaTheme="majorEastAsia"/>
          <w:color w:val="auto"/>
          <w:spacing w:val="8"/>
          <w:szCs w:val="21"/>
          <w:highlight w:val="none"/>
        </w:rPr>
        <w:t xml:space="preserve">本项目（</w:t>
      </w:r>
      <w:r>
        <w:rPr>
          <w:rFonts w:cs="Arial" w:asciiTheme="majorEastAsia" w:hAnsiTheme="majorEastAsia" w:eastAsiaTheme="majorEastAsia"/>
          <w:i/>
          <w:iCs/>
          <w:color w:val="auto"/>
          <w:spacing w:val="8"/>
          <w:szCs w:val="21"/>
          <w:highlight w:val="none"/>
        </w:rPr>
        <w:t xml:space="preserve">否</w:t>
      </w:r>
      <w:r>
        <w:rPr>
          <w:rFonts w:cs="Arial" w:asciiTheme="majorEastAsia" w:hAnsiTheme="majorEastAsia" w:eastAsiaTheme="majorEastAsia"/>
          <w:color w:val="auto"/>
          <w:spacing w:val="8"/>
          <w:szCs w:val="21"/>
          <w:highlight w:val="none"/>
        </w:rPr>
        <w:t xml:space="preserve">）接受联合体投标。</w:t>
      </w:r>
      <w:r/>
    </w:p>
    <w:p>
      <w:pPr>
        <w:spacing w:line="460" w:lineRule="exact"/>
        <w:shd w:val="clear" w:color="auto" w:fill="ffffff" w:themeFill="background1"/>
        <w:widowControl/>
        <w:rPr>
          <w:rFonts w:hint="eastAsia" w:cs="Arial" w:asciiTheme="majorEastAsia" w:hAnsiTheme="majorEastAsia" w:eastAsiaTheme="majorEastAsia"/>
          <w:b/>
          <w:color w:val="auto"/>
          <w:spacing w:val="8"/>
          <w:sz w:val="24"/>
          <w:highlight w:val="none"/>
        </w:rPr>
        <w:outlineLvl w:val="1"/>
      </w:pPr>
      <w:r>
        <w:rPr>
          <w:rFonts w:cs="Arial" w:asciiTheme="majorEastAsia" w:hAnsiTheme="majorEastAsia" w:eastAsiaTheme="majorEastAsia"/>
          <w:b/>
          <w:color w:val="auto"/>
          <w:spacing w:val="8"/>
          <w:sz w:val="24"/>
          <w:highlight w:val="none"/>
        </w:rPr>
        <w:t xml:space="preserve">二、申请人的资格要求</w:t>
      </w:r>
      <w:r/>
    </w:p>
    <w:p>
      <w:pPr>
        <w:ind w:firstLine="370"/>
        <w:spacing w:line="460" w:lineRule="exact"/>
        <w:shd w:val="clear" w:color="auto" w:fill="ffffff" w:themeFill="background1"/>
        <w:widowControl/>
        <w:rPr>
          <w:rFonts w:hint="eastAsia" w:cs="Arial" w:asciiTheme="majorEastAsia" w:hAnsiTheme="majorEastAsia" w:eastAsiaTheme="majorEastAsia"/>
          <w:b/>
          <w:color w:val="auto"/>
          <w:spacing w:val="8"/>
          <w:szCs w:val="21"/>
          <w:highlight w:val="none"/>
        </w:rPr>
      </w:pPr>
      <w:r>
        <w:rPr>
          <w:rFonts w:cs="Arial" w:asciiTheme="majorEastAsia" w:hAnsiTheme="majorEastAsia" w:eastAsiaTheme="majorEastAsia"/>
          <w:b/>
          <w:color w:val="auto"/>
          <w:spacing w:val="8"/>
          <w:szCs w:val="21"/>
          <w:highlight w:val="none"/>
        </w:rPr>
        <w:t xml:space="preserve">2.1满足《中华人民共和国政府采购法》第二十二条规定；</w:t>
      </w:r>
      <w:r/>
    </w:p>
    <w:p>
      <w:pPr>
        <w:ind w:firstLine="424"/>
        <w:spacing w:line="460" w:lineRule="exact"/>
        <w:rPr>
          <w:rFonts w:hint="eastAsia" w:cs="Arial" w:asciiTheme="majorEastAsia" w:hAnsiTheme="majorEastAsia" w:eastAsiaTheme="majorEastAsia"/>
          <w:bCs/>
          <w:color w:val="auto"/>
          <w:szCs w:val="21"/>
          <w:highlight w:val="none"/>
        </w:rPr>
      </w:pPr>
      <w:r>
        <w:rPr>
          <w:rFonts w:cs="Arial" w:asciiTheme="majorEastAsia" w:hAnsiTheme="majorEastAsia" w:eastAsiaTheme="majorEastAsia"/>
          <w:bCs/>
          <w:color w:val="auto"/>
          <w:szCs w:val="21"/>
          <w:highlight w:val="none"/>
        </w:rPr>
        <w:t xml:space="preserve">（1）具有独立承担民事责任的能力（提供法人或者其他组织的营业执照；供应商为自然人的，提供其身份证）； </w:t>
      </w:r>
      <w:r/>
    </w:p>
    <w:p>
      <w:pPr>
        <w:ind w:firstLine="424"/>
        <w:spacing w:line="460" w:lineRule="exact"/>
        <w:rPr>
          <w:rFonts w:hint="eastAsia" w:cs="Arial" w:asciiTheme="majorEastAsia" w:hAnsiTheme="majorEastAsia" w:eastAsiaTheme="majorEastAsia"/>
          <w:bCs/>
          <w:color w:val="auto"/>
          <w:szCs w:val="21"/>
          <w:highlight w:val="none"/>
        </w:rPr>
      </w:pPr>
      <w:r>
        <w:rPr>
          <w:rFonts w:cs="Arial" w:asciiTheme="majorEastAsia" w:hAnsiTheme="majorEastAsia" w:eastAsiaTheme="majorEastAsia"/>
          <w:bCs/>
          <w:color w:val="auto"/>
          <w:szCs w:val="21"/>
          <w:highlight w:val="none"/>
        </w:rPr>
        <w:t xml:space="preserve">（2）具有良好的商业信誉和健全的财务会计制度（提供202</w:t>
      </w:r>
      <w:r>
        <w:rPr>
          <w:rFonts w:hint="eastAsia" w:cs="Arial" w:asciiTheme="majorEastAsia" w:hAnsiTheme="majorEastAsia" w:eastAsiaTheme="majorEastAsia"/>
          <w:bCs/>
          <w:color w:val="auto"/>
          <w:szCs w:val="21"/>
          <w:highlight w:val="none"/>
          <w:lang w:val="en-US" w:eastAsia="zh-CN"/>
        </w:rPr>
        <w:t xml:space="preserve">4</w:t>
      </w:r>
      <w:r>
        <w:rPr>
          <w:rFonts w:cs="Arial" w:asciiTheme="majorEastAsia" w:hAnsiTheme="majorEastAsia" w:eastAsiaTheme="majorEastAsia"/>
          <w:bCs/>
          <w:color w:val="auto"/>
          <w:szCs w:val="21"/>
          <w:highlight w:val="none"/>
        </w:rPr>
        <w:t xml:space="preserve">年度</w:t>
      </w:r>
      <w:r>
        <w:rPr>
          <w:rFonts w:hint="eastAsia" w:ascii="Arial" w:hAnsi="Arial" w:cs="Arial"/>
          <w:bCs/>
          <w:color w:val="auto"/>
          <w:szCs w:val="21"/>
          <w:highlight w:val="none"/>
        </w:rPr>
        <w:t xml:space="preserve">经审计的财务报告</w:t>
      </w:r>
      <w:r>
        <w:rPr>
          <w:rFonts w:cs="Arial" w:asciiTheme="majorEastAsia" w:hAnsiTheme="majorEastAsia" w:eastAsiaTheme="majorEastAsia"/>
          <w:bCs/>
          <w:color w:val="auto"/>
          <w:szCs w:val="21"/>
          <w:highlight w:val="none"/>
        </w:rPr>
        <w:t xml:space="preserve">，或投标截止时间前六个月内银行出具的资信证明）；</w:t>
      </w:r>
      <w:r/>
    </w:p>
    <w:p>
      <w:pPr>
        <w:ind w:firstLine="424"/>
        <w:spacing w:line="460" w:lineRule="exact"/>
        <w:rPr>
          <w:rFonts w:hint="eastAsia" w:cs="Arial" w:asciiTheme="majorEastAsia" w:hAnsiTheme="majorEastAsia" w:eastAsiaTheme="majorEastAsia"/>
          <w:bCs/>
          <w:color w:val="auto"/>
          <w:szCs w:val="21"/>
          <w:highlight w:val="none"/>
        </w:rPr>
      </w:pPr>
      <w:r>
        <w:rPr>
          <w:rFonts w:cs="Arial" w:asciiTheme="majorEastAsia" w:hAnsiTheme="majorEastAsia" w:eastAsiaTheme="majorEastAsia"/>
          <w:bCs/>
          <w:color w:val="auto"/>
          <w:szCs w:val="21"/>
          <w:highlight w:val="none"/>
        </w:rPr>
        <w:t xml:space="preserve">（3）具有履行合同所必需的设备和专业技术能力（供应商根据履行采购项目合同需要，提供履行合同所必需的设备和专业技术能力的证明材料）；</w:t>
      </w:r>
      <w:r/>
    </w:p>
    <w:p>
      <w:pPr>
        <w:ind w:firstLine="424"/>
        <w:spacing w:line="460" w:lineRule="exact"/>
        <w:rPr>
          <w:rFonts w:hint="eastAsia" w:cs="Arial" w:asciiTheme="majorEastAsia" w:hAnsiTheme="majorEastAsia" w:eastAsiaTheme="majorEastAsia"/>
          <w:bCs/>
          <w:color w:val="auto"/>
          <w:szCs w:val="21"/>
          <w:highlight w:val="none"/>
        </w:rPr>
      </w:pPr>
      <w:r>
        <w:rPr>
          <w:rFonts w:cs="Arial" w:asciiTheme="majorEastAsia" w:hAnsiTheme="majorEastAsia" w:eastAsiaTheme="majorEastAsia"/>
          <w:bCs/>
          <w:color w:val="auto"/>
          <w:szCs w:val="21"/>
          <w:highlight w:val="none"/>
        </w:rPr>
        <w:t xml:space="preserve">（4）有依法缴纳税收和社会保障资金的良好记录（提供参加本次政府采购活动前半年内至少一个月</w:t>
      </w:r>
      <w:r>
        <w:rPr>
          <w:rFonts w:hint="eastAsia" w:cs="Arial" w:asciiTheme="majorEastAsia" w:hAnsiTheme="majorEastAsia" w:eastAsiaTheme="majorEastAsia"/>
          <w:bCs/>
          <w:color w:val="auto"/>
          <w:szCs w:val="21"/>
          <w:highlight w:val="none"/>
        </w:rPr>
        <w:t xml:space="preserve">：</w:t>
      </w:r>
      <w:r>
        <w:rPr>
          <w:rFonts w:hint="eastAsia" w:cs="Arial" w:asciiTheme="majorEastAsia" w:hAnsiTheme="majorEastAsia" w:eastAsiaTheme="majorEastAsia"/>
          <w:bCs/>
          <w:color w:val="auto"/>
          <w:szCs w:val="21"/>
          <w:highlight w:val="none"/>
        </w:rPr>
        <w:fldChar w:fldCharType="begin"/>
      </w:r>
      <w:r>
        <w:rPr>
          <w:rFonts w:hint="eastAsia" w:cs="Arial" w:asciiTheme="majorEastAsia" w:hAnsiTheme="majorEastAsia" w:eastAsiaTheme="majorEastAsia"/>
          <w:bCs/>
          <w:color w:val="auto"/>
          <w:szCs w:val="21"/>
          <w:highlight w:val="none"/>
        </w:rPr>
        <w:instrText xml:space="preserve"> EQ \o\ac(○,</w:instrText>
      </w:r>
      <w:r>
        <w:rPr>
          <w:rFonts w:hint="eastAsia" w:cs="Arial" w:asciiTheme="majorEastAsia" w:hAnsiTheme="majorEastAsia" w:eastAsiaTheme="majorEastAsia"/>
          <w:bCs/>
          <w:color w:val="auto"/>
          <w:position w:val="2"/>
          <w:sz w:val="14"/>
          <w:szCs w:val="21"/>
          <w:highlight w:val="none"/>
        </w:rPr>
        <w:instrText xml:space="preserve">1</w:instrText>
      </w:r>
      <w:r>
        <w:rPr>
          <w:rFonts w:hint="eastAsia" w:cs="Arial" w:asciiTheme="majorEastAsia" w:hAnsiTheme="majorEastAsia" w:eastAsiaTheme="majorEastAsia"/>
          <w:bCs/>
          <w:color w:val="auto"/>
          <w:szCs w:val="21"/>
          <w:highlight w:val="none"/>
        </w:rPr>
        <w:instrText xml:space="preserve">)</w:instrText>
      </w:r>
      <w:r>
        <w:rPr>
          <w:rFonts w:hint="eastAsia" w:cs="Arial" w:asciiTheme="majorEastAsia" w:hAnsiTheme="majorEastAsia" w:eastAsiaTheme="majorEastAsia"/>
          <w:bCs/>
          <w:color w:val="auto"/>
          <w:szCs w:val="21"/>
          <w:highlight w:val="none"/>
        </w:rPr>
        <w:fldChar w:fldCharType="end"/>
      </w:r>
      <w:r>
        <w:rPr>
          <w:rFonts w:hint="eastAsia" w:cs="Arial" w:asciiTheme="majorEastAsia" w:hAnsiTheme="majorEastAsia" w:eastAsiaTheme="majorEastAsia"/>
          <w:bCs/>
          <w:color w:val="auto"/>
          <w:szCs w:val="21"/>
          <w:highlight w:val="none"/>
        </w:rPr>
        <w:t xml:space="preserve">提供缴纳税收的凭证</w:t>
      </w:r>
      <w:r>
        <w:rPr>
          <w:rFonts w:cs="Arial" w:asciiTheme="majorEastAsia" w:hAnsiTheme="majorEastAsia" w:eastAsiaTheme="majorEastAsia"/>
          <w:bCs/>
          <w:color w:val="auto"/>
          <w:szCs w:val="21"/>
          <w:highlight w:val="none"/>
        </w:rPr>
        <w:t xml:space="preserve">；</w:t>
      </w:r>
      <w:r>
        <w:rPr>
          <w:rFonts w:hint="eastAsia" w:cs="Arial" w:asciiTheme="majorEastAsia" w:hAnsiTheme="majorEastAsia" w:eastAsiaTheme="majorEastAsia"/>
          <w:bCs/>
          <w:color w:val="auto"/>
          <w:szCs w:val="21"/>
          <w:highlight w:val="none"/>
        </w:rPr>
        <w:fldChar w:fldCharType="begin"/>
      </w:r>
      <w:r>
        <w:rPr>
          <w:rFonts w:hint="eastAsia" w:cs="Arial" w:asciiTheme="majorEastAsia" w:hAnsiTheme="majorEastAsia" w:eastAsiaTheme="majorEastAsia"/>
          <w:bCs/>
          <w:color w:val="auto"/>
          <w:szCs w:val="21"/>
          <w:highlight w:val="none"/>
        </w:rPr>
        <w:instrText xml:space="preserve"> EQ \o\ac(○,</w:instrText>
      </w:r>
      <w:r>
        <w:rPr>
          <w:rFonts w:hint="eastAsia" w:cs="Arial" w:asciiTheme="majorEastAsia" w:hAnsiTheme="majorEastAsia" w:eastAsiaTheme="majorEastAsia"/>
          <w:bCs/>
          <w:color w:val="auto"/>
          <w:position w:val="2"/>
          <w:sz w:val="14"/>
          <w:szCs w:val="21"/>
          <w:highlight w:val="none"/>
        </w:rPr>
        <w:instrText xml:space="preserve">2</w:instrText>
      </w:r>
      <w:r>
        <w:rPr>
          <w:rFonts w:hint="eastAsia" w:cs="Arial" w:asciiTheme="majorEastAsia" w:hAnsiTheme="majorEastAsia" w:eastAsiaTheme="majorEastAsia"/>
          <w:bCs/>
          <w:color w:val="auto"/>
          <w:szCs w:val="21"/>
          <w:highlight w:val="none"/>
        </w:rPr>
        <w:instrText xml:space="preserve">)</w:instrText>
      </w:r>
      <w:r>
        <w:rPr>
          <w:rFonts w:hint="eastAsia" w:cs="Arial" w:asciiTheme="majorEastAsia" w:hAnsiTheme="majorEastAsia" w:eastAsiaTheme="majorEastAsia"/>
          <w:bCs/>
          <w:color w:val="auto"/>
          <w:szCs w:val="21"/>
          <w:highlight w:val="none"/>
        </w:rPr>
        <w:fldChar w:fldCharType="end"/>
      </w:r>
      <w:r>
        <w:rPr>
          <w:rFonts w:cs="Arial" w:asciiTheme="majorEastAsia" w:hAnsiTheme="majorEastAsia" w:eastAsiaTheme="majorEastAsia"/>
          <w:bCs/>
          <w:color w:val="auto"/>
          <w:szCs w:val="21"/>
          <w:highlight w:val="none"/>
        </w:rPr>
        <w:t xml:space="preserve">提供缴纳社会保险的凭据）</w:t>
      </w:r>
      <w:r>
        <w:rPr>
          <w:rFonts w:hint="eastAsia" w:cs="Arial" w:asciiTheme="majorEastAsia" w:hAnsiTheme="majorEastAsia" w:eastAsiaTheme="majorEastAsia"/>
          <w:bCs/>
          <w:color w:val="auto"/>
          <w:szCs w:val="21"/>
          <w:highlight w:val="none"/>
        </w:rPr>
        <w:t xml:space="preserve">，依法享受免缴、缓缴的，提供证明材料</w:t>
      </w:r>
      <w:r>
        <w:rPr>
          <w:rFonts w:cs="Arial" w:asciiTheme="majorEastAsia" w:hAnsiTheme="majorEastAsia" w:eastAsiaTheme="majorEastAsia"/>
          <w:bCs/>
          <w:color w:val="auto"/>
          <w:szCs w:val="21"/>
          <w:highlight w:val="none"/>
        </w:rPr>
        <w:t xml:space="preserve">；</w:t>
      </w:r>
      <w:r/>
    </w:p>
    <w:p>
      <w:pPr>
        <w:ind w:firstLine="424"/>
        <w:spacing w:line="460" w:lineRule="exact"/>
        <w:rPr>
          <w:rFonts w:hint="eastAsia" w:cs="Arial" w:asciiTheme="majorEastAsia" w:hAnsiTheme="majorEastAsia" w:eastAsiaTheme="majorEastAsia"/>
          <w:bCs/>
          <w:color w:val="auto"/>
          <w:szCs w:val="21"/>
          <w:highlight w:val="none"/>
        </w:rPr>
      </w:pPr>
      <w:r>
        <w:rPr>
          <w:rFonts w:cs="Arial" w:asciiTheme="majorEastAsia" w:hAnsiTheme="majorEastAsia" w:eastAsiaTheme="majorEastAsia"/>
          <w:bCs/>
          <w:color w:val="auto"/>
          <w:szCs w:val="21"/>
          <w:highlight w:val="none"/>
        </w:rPr>
        <w:t xml:space="preserve">（5）参加政府采购活动前三年内，在经营活动中没有重大违法记录（提供承诺书）；</w:t>
      </w:r>
      <w:r/>
    </w:p>
    <w:p>
      <w:pPr>
        <w:ind w:firstLine="424"/>
        <w:spacing w:line="460" w:lineRule="exact"/>
        <w:rPr>
          <w:rFonts w:hint="eastAsia" w:cs="Arial" w:asciiTheme="majorEastAsia" w:hAnsiTheme="majorEastAsia" w:eastAsiaTheme="majorEastAsia"/>
          <w:bCs/>
          <w:color w:val="auto"/>
          <w:szCs w:val="21"/>
          <w:highlight w:val="none"/>
        </w:rPr>
      </w:pPr>
      <w:r>
        <w:rPr>
          <w:rFonts w:cs="Arial" w:asciiTheme="majorEastAsia" w:hAnsiTheme="majorEastAsia" w:eastAsiaTheme="majorEastAsia"/>
          <w:bCs/>
          <w:color w:val="auto"/>
          <w:szCs w:val="21"/>
          <w:highlight w:val="none"/>
        </w:rPr>
        <w:t xml:space="preserve">（6）法律、行政法规规定的其他条件：无</w:t>
      </w:r>
      <w:r/>
    </w:p>
    <w:p>
      <w:pPr>
        <w:ind w:firstLine="370"/>
        <w:spacing w:line="460" w:lineRule="exact"/>
        <w:shd w:val="clear" w:color="auto" w:fill="ffffff" w:themeFill="background1"/>
        <w:widowControl/>
        <w:rPr>
          <w:rFonts w:hint="eastAsia" w:cs="Arial" w:asciiTheme="majorEastAsia" w:hAnsiTheme="majorEastAsia" w:eastAsiaTheme="majorEastAsia"/>
          <w:color w:val="auto"/>
          <w:spacing w:val="8"/>
          <w:szCs w:val="21"/>
          <w:highlight w:val="none"/>
        </w:rPr>
      </w:pPr>
      <w:r>
        <w:rPr>
          <w:rFonts w:cs="Arial" w:asciiTheme="majorEastAsia" w:hAnsiTheme="majorEastAsia" w:eastAsiaTheme="majorEastAsia"/>
          <w:b/>
          <w:color w:val="auto"/>
          <w:spacing w:val="8"/>
          <w:szCs w:val="21"/>
          <w:highlight w:val="none"/>
        </w:rPr>
        <w:t xml:space="preserve">2.2落实政府采购政策需满足的资格要求：</w:t>
      </w:r>
      <w:r>
        <w:rPr>
          <w:rFonts w:hint="eastAsia" w:cs="Arial" w:asciiTheme="majorEastAsia" w:hAnsiTheme="majorEastAsia" w:eastAsiaTheme="majorEastAsia"/>
          <w:b/>
          <w:color w:val="auto"/>
          <w:spacing w:val="8"/>
          <w:szCs w:val="21"/>
          <w:highlight w:val="none"/>
          <w:lang w:val="en-US" w:eastAsia="zh-CN"/>
        </w:rPr>
        <w:t xml:space="preserve">无</w:t>
      </w:r>
      <w:r>
        <w:rPr>
          <w:rFonts w:hint="eastAsia" w:cs="Arial" w:asciiTheme="majorEastAsia" w:hAnsiTheme="majorEastAsia" w:eastAsiaTheme="majorEastAsia"/>
          <w:b/>
          <w:color w:val="auto"/>
          <w:spacing w:val="8"/>
          <w:szCs w:val="21"/>
          <w:highlight w:val="none"/>
        </w:rPr>
        <w:t xml:space="preserve">。</w:t>
      </w:r>
      <w:r/>
    </w:p>
    <w:p>
      <w:pPr>
        <w:ind w:firstLine="370"/>
        <w:spacing w:line="460" w:lineRule="exact"/>
        <w:shd w:val="clear" w:color="auto" w:fill="ffffff" w:themeFill="background1"/>
        <w:widowControl/>
        <w:rPr>
          <w:rFonts w:hint="eastAsia" w:cs="Arial" w:asciiTheme="majorEastAsia" w:hAnsiTheme="majorEastAsia" w:eastAsiaTheme="majorEastAsia"/>
          <w:b/>
          <w:color w:val="auto"/>
          <w:szCs w:val="21"/>
          <w:highlight w:val="none"/>
        </w:rPr>
      </w:pPr>
      <w:r>
        <w:rPr>
          <w:rFonts w:cs="Arial" w:asciiTheme="majorEastAsia" w:hAnsiTheme="majorEastAsia" w:eastAsiaTheme="majorEastAsia"/>
          <w:b/>
          <w:color w:val="auto"/>
          <w:spacing w:val="8"/>
          <w:szCs w:val="21"/>
          <w:highlight w:val="none"/>
        </w:rPr>
        <w:t xml:space="preserve">2.3</w:t>
      </w:r>
      <w:r>
        <w:rPr>
          <w:rFonts w:cs="Arial" w:asciiTheme="majorEastAsia" w:hAnsiTheme="majorEastAsia" w:eastAsiaTheme="majorEastAsia"/>
          <w:b/>
          <w:color w:val="auto"/>
          <w:szCs w:val="21"/>
          <w:highlight w:val="none"/>
        </w:rPr>
        <w:t xml:space="preserve">采购人根据采购项目的特殊要求规定的特定条件，并提供符合特殊要求的证明材料或者情况说明：</w:t>
      </w:r>
      <w:r>
        <w:rPr>
          <w:rFonts w:hint="eastAsia" w:cs="Arial" w:asciiTheme="majorEastAsia" w:hAnsiTheme="majorEastAsia" w:eastAsiaTheme="majorEastAsia"/>
          <w:b/>
          <w:color w:val="auto"/>
          <w:szCs w:val="21"/>
          <w:highlight w:val="none"/>
        </w:rPr>
        <w:t xml:space="preserve">投标人具有全国工业产品生产许可证（电热食品加工设备）。</w:t>
      </w:r>
      <w:r/>
    </w:p>
    <w:p>
      <w:pPr>
        <w:ind w:firstLine="424"/>
        <w:spacing w:line="460" w:lineRule="exact"/>
        <w:rPr>
          <w:rFonts w:hint="eastAsia" w:cs="Arial" w:asciiTheme="majorEastAsia" w:hAnsiTheme="majorEastAsia" w:eastAsiaTheme="majorEastAsia"/>
          <w:bCs/>
          <w:color w:val="auto"/>
          <w:szCs w:val="21"/>
          <w:highlight w:val="none"/>
        </w:rPr>
      </w:pPr>
      <w:r>
        <w:rPr>
          <w:rFonts w:cs="Arial" w:asciiTheme="majorEastAsia" w:hAnsiTheme="majorEastAsia" w:eastAsiaTheme="majorEastAsia"/>
          <w:bCs/>
          <w:color w:val="auto"/>
          <w:szCs w:val="21"/>
          <w:highlight w:val="none"/>
        </w:rPr>
        <w:t xml:space="preserve">2.4 提供《南京市政府采购供应商信用记录表暨信用承诺书》</w:t>
      </w:r>
      <w:r/>
    </w:p>
    <w:p>
      <w:pPr>
        <w:ind w:firstLine="424"/>
        <w:spacing w:line="460" w:lineRule="exact"/>
        <w:rPr>
          <w:rFonts w:hint="eastAsia" w:cs="Arial" w:asciiTheme="majorEastAsia" w:hAnsiTheme="majorEastAsia" w:eastAsiaTheme="majorEastAsia"/>
          <w:bCs/>
          <w:color w:val="auto"/>
          <w:szCs w:val="21"/>
          <w:highlight w:val="none"/>
        </w:rPr>
      </w:pPr>
      <w:r>
        <w:rPr>
          <w:rFonts w:cs="Arial" w:asciiTheme="majorEastAsia" w:hAnsiTheme="majorEastAsia" w:eastAsiaTheme="majorEastAsia"/>
          <w:bCs/>
          <w:color w:val="auto"/>
          <w:szCs w:val="21"/>
          <w:highlight w:val="none"/>
        </w:rPr>
        <w:t xml:space="preserve">2.5拒绝下述供应商参加本次招标活动：</w:t>
      </w:r>
      <w:r/>
    </w:p>
    <w:p>
      <w:pPr>
        <w:ind w:firstLine="424"/>
        <w:spacing w:line="460" w:lineRule="exact"/>
        <w:rPr>
          <w:rFonts w:hint="eastAsia" w:cs="Arial" w:asciiTheme="majorEastAsia" w:hAnsiTheme="majorEastAsia" w:eastAsiaTheme="majorEastAsia"/>
          <w:bCs/>
          <w:color w:val="auto"/>
          <w:szCs w:val="21"/>
          <w:highlight w:val="none"/>
        </w:rPr>
      </w:pPr>
      <w:r>
        <w:rPr>
          <w:rFonts w:cs="Arial" w:asciiTheme="majorEastAsia" w:hAnsiTheme="majorEastAsia" w:eastAsiaTheme="majorEastAsia"/>
          <w:bCs/>
          <w:color w:val="auto"/>
          <w:szCs w:val="21"/>
          <w:highlight w:val="none"/>
        </w:rPr>
        <w:t xml:space="preserve">（1）单位负责人为同一人或者存在直接控股、管理关系的不同供应商，不得参加同一合同项下的政府采购活动。</w:t>
      </w:r>
      <w:r/>
    </w:p>
    <w:p>
      <w:pPr>
        <w:ind w:firstLine="424"/>
        <w:spacing w:line="460" w:lineRule="exact"/>
        <w:rPr>
          <w:rFonts w:hint="eastAsia" w:cs="Arial" w:asciiTheme="majorEastAsia" w:hAnsiTheme="majorEastAsia" w:eastAsiaTheme="majorEastAsia"/>
          <w:bCs/>
          <w:color w:val="auto"/>
          <w:szCs w:val="21"/>
          <w:highlight w:val="none"/>
        </w:rPr>
      </w:pPr>
      <w:r>
        <w:rPr>
          <w:rFonts w:cs="Arial" w:asciiTheme="majorEastAsia" w:hAnsiTheme="majorEastAsia" w:eastAsiaTheme="majorEastAsia"/>
          <w:bCs/>
          <w:color w:val="auto"/>
          <w:szCs w:val="21"/>
          <w:highlight w:val="none"/>
        </w:rPr>
        <w:t xml:space="preserve">（2）为采购项目提供整体设计、规范编制或者项目管理、监理、检测等服务的供应商，不得参加本项目的采购活动。</w:t>
      </w:r>
      <w:r/>
    </w:p>
    <w:p>
      <w:pPr>
        <w:ind w:firstLine="424"/>
        <w:spacing w:line="460" w:lineRule="exact"/>
        <w:rPr>
          <w:rFonts w:hint="eastAsia" w:cs="Arial" w:asciiTheme="majorEastAsia" w:hAnsiTheme="majorEastAsia" w:eastAsiaTheme="majorEastAsia"/>
          <w:bCs/>
          <w:color w:val="auto"/>
          <w:szCs w:val="21"/>
          <w:highlight w:val="none"/>
        </w:rPr>
      </w:pPr>
      <w:r>
        <w:rPr>
          <w:rFonts w:cs="Arial" w:asciiTheme="majorEastAsia" w:hAnsiTheme="majorEastAsia" w:eastAsiaTheme="majorEastAsia"/>
          <w:bCs/>
          <w:color w:val="auto"/>
          <w:szCs w:val="21"/>
          <w:highlight w:val="none"/>
        </w:rPr>
        <w:t xml:space="preserve">（3）供应商被“信用中国”网站（www.creditchina.gov.cn）、“中国政府采购网”(www.ccgp.gov.cn)列入失信被执行人、重大税收违法案件当事人名单、政府采购严重违法失信行为记录名单。</w:t>
      </w:r>
      <w:r/>
    </w:p>
    <w:p>
      <w:pPr>
        <w:ind w:firstLine="420"/>
        <w:spacing w:line="460" w:lineRule="exact"/>
        <w:rPr>
          <w:rFonts w:hint="eastAsia" w:cs="Arial" w:asciiTheme="majorEastAsia" w:hAnsiTheme="majorEastAsia" w:eastAsiaTheme="majorEastAsia"/>
          <w:bCs/>
          <w:color w:val="auto"/>
          <w:szCs w:val="21"/>
          <w:highlight w:val="none"/>
        </w:rPr>
      </w:pPr>
      <w:r>
        <w:rPr>
          <w:rFonts w:hint="eastAsia" w:cs="Arial" w:asciiTheme="majorEastAsia" w:hAnsiTheme="majorEastAsia" w:eastAsiaTheme="majorEastAsia"/>
          <w:bCs/>
          <w:color w:val="auto"/>
          <w:szCs w:val="21"/>
          <w:highlight w:val="none"/>
        </w:rPr>
      </w:r>
      <w:r/>
    </w:p>
    <w:p>
      <w:pPr>
        <w:spacing w:line="460" w:lineRule="exact"/>
        <w:shd w:val="clear" w:color="auto" w:fill="ffffff" w:themeFill="background1"/>
        <w:widowControl/>
        <w:rPr>
          <w:rFonts w:hint="eastAsia" w:cs="Arial" w:asciiTheme="majorEastAsia" w:hAnsiTheme="majorEastAsia" w:eastAsiaTheme="majorEastAsia"/>
          <w:b/>
          <w:color w:val="auto"/>
          <w:spacing w:val="8"/>
          <w:sz w:val="24"/>
          <w:highlight w:val="none"/>
        </w:rPr>
        <w:outlineLvl w:val="1"/>
      </w:pPr>
      <w:r>
        <w:rPr>
          <w:rFonts w:cs="Arial" w:asciiTheme="majorEastAsia" w:hAnsiTheme="majorEastAsia" w:eastAsiaTheme="majorEastAsia"/>
          <w:b/>
          <w:color w:val="auto"/>
          <w:spacing w:val="8"/>
          <w:sz w:val="24"/>
          <w:highlight w:val="none"/>
        </w:rPr>
        <w:t xml:space="preserve">三、获取招标文件</w:t>
      </w:r>
      <w:r/>
    </w:p>
    <w:p>
      <w:pPr>
        <w:ind w:firstLine="360"/>
        <w:spacing w:line="460" w:lineRule="exact"/>
        <w:shd w:val="clear" w:color="auto" w:fill="ffffff" w:themeFill="background1"/>
        <w:widowControl/>
        <w:rPr>
          <w:rFonts w:hint="eastAsia" w:cs="Arial" w:asciiTheme="majorEastAsia" w:hAnsiTheme="majorEastAsia" w:eastAsiaTheme="majorEastAsia"/>
          <w:color w:val="auto"/>
          <w:spacing w:val="8"/>
          <w:szCs w:val="21"/>
          <w:highlight w:val="none"/>
        </w:rPr>
      </w:pPr>
      <w:r>
        <w:rPr>
          <w:rFonts w:cs="Arial" w:asciiTheme="majorEastAsia" w:hAnsiTheme="majorEastAsia" w:eastAsiaTheme="majorEastAsia"/>
          <w:color w:val="auto"/>
          <w:spacing w:val="8"/>
          <w:szCs w:val="21"/>
          <w:highlight w:val="none"/>
        </w:rPr>
        <w:t xml:space="preserve">3.1时间：自本项目招标公告发布之日至</w:t>
      </w:r>
      <w:r>
        <w:rPr>
          <w:rFonts w:hint="eastAsia" w:cs="Arial" w:asciiTheme="majorEastAsia" w:hAnsiTheme="majorEastAsia" w:eastAsiaTheme="majorEastAsia"/>
          <w:color w:val="auto"/>
          <w:spacing w:val="8"/>
          <w:szCs w:val="21"/>
          <w:highlight w:val="none"/>
        </w:rPr>
        <w:t xml:space="preserve">2025年</w:t>
      </w:r>
      <w:r>
        <w:rPr>
          <w:rFonts w:hint="eastAsia" w:cs="Arial" w:asciiTheme="majorEastAsia" w:hAnsiTheme="majorEastAsia" w:eastAsiaTheme="majorEastAsia"/>
          <w:color w:val="auto"/>
          <w:spacing w:val="8"/>
          <w:szCs w:val="21"/>
          <w:highlight w:val="none"/>
          <w:lang w:val="en-US" w:eastAsia="zh-CN"/>
        </w:rPr>
        <w:t xml:space="preserve">11</w:t>
      </w:r>
      <w:r>
        <w:rPr>
          <w:rFonts w:hint="eastAsia" w:cs="Arial" w:asciiTheme="majorEastAsia" w:hAnsiTheme="majorEastAsia" w:eastAsiaTheme="majorEastAsia"/>
          <w:color w:val="auto"/>
          <w:spacing w:val="8"/>
          <w:szCs w:val="21"/>
          <w:highlight w:val="none"/>
        </w:rPr>
        <w:t xml:space="preserve">月</w:t>
      </w:r>
      <w:r>
        <w:rPr>
          <w:rFonts w:hint="eastAsia" w:cs="Arial" w:asciiTheme="majorEastAsia" w:hAnsiTheme="majorEastAsia" w:eastAsiaTheme="majorEastAsia"/>
          <w:color w:val="auto"/>
          <w:spacing w:val="8"/>
          <w:szCs w:val="21"/>
          <w:highlight w:val="none"/>
          <w:lang w:val="en-US" w:eastAsia="zh-CN"/>
        </w:rPr>
        <w:t xml:space="preserve">14</w:t>
      </w:r>
      <w:r>
        <w:rPr>
          <w:rFonts w:hint="eastAsia" w:cs="Arial" w:asciiTheme="majorEastAsia" w:hAnsiTheme="majorEastAsia" w:eastAsiaTheme="majorEastAsia"/>
          <w:color w:val="auto"/>
          <w:spacing w:val="8"/>
          <w:szCs w:val="21"/>
          <w:highlight w:val="none"/>
        </w:rPr>
        <w:t xml:space="preserve">日17时30分（北京时间）</w:t>
      </w:r>
      <w:r>
        <w:rPr>
          <w:rFonts w:cs="Arial" w:asciiTheme="majorEastAsia" w:hAnsiTheme="majorEastAsia" w:eastAsiaTheme="majorEastAsia"/>
          <w:color w:val="auto"/>
          <w:spacing w:val="8"/>
          <w:szCs w:val="21"/>
          <w:highlight w:val="none"/>
        </w:rPr>
        <w:t xml:space="preserve">。</w:t>
      </w:r>
      <w:r/>
    </w:p>
    <w:p>
      <w:pPr>
        <w:ind w:firstLine="360"/>
        <w:spacing w:line="460" w:lineRule="exact"/>
        <w:shd w:val="clear" w:color="auto" w:fill="ffffff" w:themeFill="background1"/>
        <w:widowControl/>
        <w:rPr>
          <w:rFonts w:hint="eastAsia" w:cs="Arial" w:asciiTheme="majorEastAsia" w:hAnsiTheme="majorEastAsia" w:eastAsiaTheme="majorEastAsia"/>
          <w:color w:val="auto"/>
          <w:spacing w:val="8"/>
          <w:szCs w:val="21"/>
          <w:highlight w:val="none"/>
        </w:rPr>
      </w:pPr>
      <w:r>
        <w:rPr>
          <w:rFonts w:cs="Arial" w:asciiTheme="majorEastAsia" w:hAnsiTheme="majorEastAsia" w:eastAsiaTheme="majorEastAsia"/>
          <w:color w:val="auto"/>
          <w:spacing w:val="8"/>
          <w:szCs w:val="21"/>
          <w:highlight w:val="none"/>
        </w:rPr>
        <w:t xml:space="preserve">3.2地点：江苏政府采购网</w:t>
      </w:r>
      <w:r/>
    </w:p>
    <w:p>
      <w:pPr>
        <w:ind w:firstLine="360"/>
        <w:spacing w:line="460" w:lineRule="exact"/>
        <w:shd w:val="clear" w:color="auto" w:fill="ffffff" w:themeFill="background1"/>
        <w:widowControl/>
        <w:rPr>
          <w:rFonts w:hint="eastAsia" w:cs="Arial" w:asciiTheme="majorEastAsia" w:hAnsiTheme="majorEastAsia" w:eastAsiaTheme="majorEastAsia"/>
          <w:color w:val="auto"/>
          <w:spacing w:val="8"/>
          <w:szCs w:val="21"/>
          <w:highlight w:val="none"/>
        </w:rPr>
      </w:pPr>
      <w:r>
        <w:rPr>
          <w:rFonts w:cs="Arial" w:asciiTheme="majorEastAsia" w:hAnsiTheme="majorEastAsia" w:eastAsiaTheme="majorEastAsia"/>
          <w:color w:val="auto"/>
          <w:spacing w:val="8"/>
          <w:szCs w:val="21"/>
          <w:highlight w:val="none"/>
        </w:rPr>
        <w:t xml:space="preserve">3.3方式：</w:t>
      </w:r>
      <w:r>
        <w:rPr>
          <w:rFonts w:hint="eastAsia" w:cs="Arial" w:asciiTheme="majorEastAsia" w:hAnsiTheme="majorEastAsia" w:eastAsiaTheme="majorEastAsia"/>
          <w:color w:val="auto"/>
          <w:spacing w:val="8"/>
          <w:szCs w:val="21"/>
          <w:highlight w:val="none"/>
        </w:rPr>
        <w:t xml:space="preserve">本项目采用网上注册登记方式免费获取</w:t>
      </w:r>
      <w:r/>
    </w:p>
    <w:p>
      <w:pPr>
        <w:spacing w:line="460" w:lineRule="exact"/>
        <w:shd w:val="clear" w:color="auto" w:fill="ffffff" w:themeFill="background1"/>
        <w:widowControl/>
        <w:rPr>
          <w:rFonts w:hint="eastAsia" w:cs="Arial" w:asciiTheme="majorEastAsia" w:hAnsiTheme="majorEastAsia" w:eastAsiaTheme="majorEastAsia"/>
          <w:b/>
          <w:color w:val="auto"/>
          <w:spacing w:val="8"/>
          <w:sz w:val="24"/>
          <w:highlight w:val="none"/>
        </w:rPr>
        <w:outlineLvl w:val="1"/>
      </w:pPr>
      <w:r>
        <w:rPr>
          <w:rFonts w:cs="Arial" w:asciiTheme="majorEastAsia" w:hAnsiTheme="majorEastAsia" w:eastAsiaTheme="majorEastAsia"/>
          <w:b/>
          <w:color w:val="auto"/>
          <w:spacing w:val="8"/>
          <w:sz w:val="24"/>
          <w:highlight w:val="none"/>
        </w:rPr>
        <w:t xml:space="preserve">四、提交投标文件截止时间、开标时间和地点</w:t>
      </w:r>
      <w:r/>
    </w:p>
    <w:p>
      <w:pPr>
        <w:ind w:firstLine="370"/>
        <w:spacing w:line="460" w:lineRule="exact"/>
        <w:shd w:val="clear" w:color="auto" w:fill="ffffff" w:themeFill="background1"/>
        <w:widowControl/>
        <w:rPr>
          <w:rFonts w:hint="eastAsia" w:cs="Arial" w:asciiTheme="majorEastAsia" w:hAnsiTheme="majorEastAsia" w:eastAsiaTheme="majorEastAsia"/>
          <w:color w:val="auto"/>
          <w:spacing w:val="8"/>
          <w:szCs w:val="21"/>
          <w:highlight w:val="none"/>
        </w:rPr>
      </w:pPr>
      <w:r>
        <w:rPr>
          <w:rFonts w:cs="Arial" w:asciiTheme="majorEastAsia" w:hAnsiTheme="majorEastAsia" w:eastAsiaTheme="majorEastAsia"/>
          <w:color w:val="auto"/>
          <w:spacing w:val="8"/>
          <w:szCs w:val="21"/>
          <w:highlight w:val="none"/>
        </w:rPr>
        <w:t xml:space="preserve">4.1</w:t>
      </w:r>
      <w:r>
        <w:rPr>
          <w:rFonts w:hint="eastAsia" w:cs="Arial" w:asciiTheme="majorEastAsia" w:hAnsiTheme="majorEastAsia" w:eastAsiaTheme="majorEastAsia"/>
          <w:color w:val="auto"/>
          <w:spacing w:val="8"/>
          <w:szCs w:val="21"/>
          <w:highlight w:val="none"/>
        </w:rPr>
        <w:t xml:space="preserve"> 2025年</w:t>
      </w:r>
      <w:r>
        <w:rPr>
          <w:rFonts w:hint="eastAsia" w:cs="Arial" w:asciiTheme="majorEastAsia" w:hAnsiTheme="majorEastAsia" w:eastAsiaTheme="majorEastAsia"/>
          <w:color w:val="auto"/>
          <w:spacing w:val="8"/>
          <w:szCs w:val="21"/>
          <w:highlight w:val="none"/>
          <w:lang w:val="en-US" w:eastAsia="zh-CN"/>
        </w:rPr>
        <w:t xml:space="preserve">11</w:t>
      </w:r>
      <w:r>
        <w:rPr>
          <w:rFonts w:hint="eastAsia" w:cs="Arial" w:asciiTheme="majorEastAsia" w:hAnsiTheme="majorEastAsia" w:eastAsiaTheme="majorEastAsia"/>
          <w:color w:val="auto"/>
          <w:spacing w:val="8"/>
          <w:szCs w:val="21"/>
          <w:highlight w:val="none"/>
        </w:rPr>
        <w:t xml:space="preserve">月</w:t>
      </w:r>
      <w:r>
        <w:rPr>
          <w:rFonts w:hint="eastAsia" w:cs="Arial" w:asciiTheme="majorEastAsia" w:hAnsiTheme="majorEastAsia" w:eastAsiaTheme="majorEastAsia"/>
          <w:color w:val="auto"/>
          <w:spacing w:val="8"/>
          <w:szCs w:val="21"/>
          <w:highlight w:val="none"/>
          <w:lang w:val="en-US" w:eastAsia="zh-CN"/>
        </w:rPr>
        <w:t xml:space="preserve">28</w:t>
      </w:r>
      <w:r>
        <w:rPr>
          <w:rFonts w:hint="eastAsia" w:cs="Arial" w:asciiTheme="majorEastAsia" w:hAnsiTheme="majorEastAsia" w:eastAsiaTheme="majorEastAsia"/>
          <w:color w:val="auto"/>
          <w:spacing w:val="8"/>
          <w:szCs w:val="21"/>
          <w:highlight w:val="none"/>
        </w:rPr>
        <w:t xml:space="preserve">日09点30分</w:t>
      </w:r>
      <w:r>
        <w:rPr>
          <w:rFonts w:cs="Arial" w:asciiTheme="majorEastAsia" w:hAnsiTheme="majorEastAsia" w:eastAsiaTheme="majorEastAsia"/>
          <w:color w:val="auto"/>
          <w:spacing w:val="8"/>
          <w:szCs w:val="21"/>
          <w:highlight w:val="none"/>
        </w:rPr>
        <w:t xml:space="preserve">（北京时间）</w:t>
      </w:r>
      <w:r/>
    </w:p>
    <w:p>
      <w:pPr>
        <w:ind w:firstLine="370"/>
        <w:spacing w:line="460" w:lineRule="exact"/>
        <w:shd w:val="clear" w:color="auto" w:fill="ffffff" w:themeFill="background1"/>
        <w:widowControl/>
        <w:rPr>
          <w:rFonts w:hint="eastAsia" w:cs="Arial" w:asciiTheme="majorEastAsia" w:hAnsiTheme="majorEastAsia" w:eastAsiaTheme="majorEastAsia"/>
          <w:color w:val="auto"/>
          <w:spacing w:val="8"/>
          <w:szCs w:val="21"/>
          <w:highlight w:val="none"/>
        </w:rPr>
      </w:pPr>
      <w:r>
        <w:rPr>
          <w:rFonts w:cs="Arial" w:asciiTheme="majorEastAsia" w:hAnsiTheme="majorEastAsia" w:eastAsiaTheme="majorEastAsia"/>
          <w:color w:val="auto"/>
          <w:spacing w:val="8"/>
          <w:szCs w:val="21"/>
          <w:highlight w:val="none"/>
        </w:rPr>
        <w:t xml:space="preserve">4.2</w:t>
      </w:r>
      <w:r>
        <w:rPr>
          <w:rFonts w:hint="eastAsia" w:cs="Arial" w:asciiTheme="majorEastAsia" w:hAnsiTheme="majorEastAsia" w:eastAsiaTheme="majorEastAsia"/>
          <w:color w:val="auto"/>
          <w:spacing w:val="8"/>
          <w:szCs w:val="21"/>
          <w:highlight w:val="none"/>
        </w:rPr>
        <w:t xml:space="preserve"> </w:t>
      </w:r>
      <w:r>
        <w:rPr>
          <w:rFonts w:ascii="Arial" w:hAnsi="Arial" w:cs="Arial"/>
          <w:color w:val="auto"/>
          <w:spacing w:val="8"/>
          <w:szCs w:val="21"/>
          <w:highlight w:val="none"/>
        </w:rPr>
        <w:t xml:space="preserve">提交投标文件地点</w:t>
      </w:r>
      <w:r>
        <w:rPr>
          <w:rFonts w:cs="Arial" w:asciiTheme="majorEastAsia" w:hAnsiTheme="majorEastAsia" w:eastAsiaTheme="majorEastAsia"/>
          <w:color w:val="auto"/>
          <w:spacing w:val="8"/>
          <w:szCs w:val="21"/>
          <w:highlight w:val="none"/>
        </w:rPr>
        <w:t xml:space="preserve">：江苏省政府采购管理交易系统（苏采云）（以下简称“苏采云”）（网址：</w:t>
      </w:r>
      <w:r>
        <w:rPr>
          <w:color w:val="auto"/>
          <w:highlight w:val="none"/>
        </w:rPr>
        <w:fldChar w:fldCharType="begin"/>
      </w:r>
      <w:r>
        <w:rPr>
          <w:color w:val="auto"/>
          <w:highlight w:val="none"/>
        </w:rPr>
        <w:instrText xml:space="preserve">HYPERLINK "http://jszfcg.jsczt.cn/）"</w:instrText>
      </w:r>
      <w:r>
        <w:rPr>
          <w:color w:val="auto"/>
          <w:highlight w:val="none"/>
        </w:rPr>
        <w:fldChar w:fldCharType="separate"/>
      </w:r>
      <w:r>
        <w:rPr>
          <w:rFonts w:cs="Arial" w:asciiTheme="majorEastAsia" w:hAnsiTheme="majorEastAsia" w:eastAsiaTheme="majorEastAsia"/>
          <w:color w:val="auto"/>
          <w:spacing w:val="8"/>
          <w:szCs w:val="21"/>
          <w:highlight w:val="none"/>
          <w:u w:val="single"/>
        </w:rPr>
        <w:t xml:space="preserve">http://jszfcg.jsczt.cn/</w:t>
      </w:r>
      <w:r>
        <w:rPr>
          <w:rFonts w:cs="Arial" w:asciiTheme="majorEastAsia" w:hAnsiTheme="majorEastAsia" w:eastAsiaTheme="majorEastAsia"/>
          <w:color w:val="auto"/>
          <w:spacing w:val="8"/>
          <w:szCs w:val="21"/>
          <w:highlight w:val="none"/>
        </w:rPr>
        <w:t xml:space="preserve">）</w:t>
      </w:r>
      <w:r>
        <w:rPr>
          <w:color w:val="auto"/>
          <w:highlight w:val="none"/>
        </w:rPr>
        <w:fldChar w:fldCharType="end"/>
      </w:r>
      <w:r/>
    </w:p>
    <w:p>
      <w:pPr>
        <w:ind w:firstLine="370"/>
        <w:spacing w:line="460" w:lineRule="exact"/>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pacing w:val="8"/>
          <w:szCs w:val="21"/>
          <w:highlight w:val="none"/>
        </w:rPr>
        <w:t xml:space="preserve">4.3开标地点：“苏采云”开标大厅</w:t>
      </w:r>
      <w:r/>
    </w:p>
    <w:p>
      <w:pPr>
        <w:spacing w:line="460" w:lineRule="exact"/>
        <w:shd w:val="clear" w:color="auto" w:fill="ffffff" w:themeFill="background1"/>
        <w:widowControl/>
        <w:rPr>
          <w:rFonts w:hint="eastAsia" w:cs="Arial" w:asciiTheme="majorEastAsia" w:hAnsiTheme="majorEastAsia" w:eastAsiaTheme="majorEastAsia"/>
          <w:b/>
          <w:color w:val="auto"/>
          <w:spacing w:val="8"/>
          <w:sz w:val="24"/>
          <w:highlight w:val="none"/>
        </w:rPr>
        <w:outlineLvl w:val="1"/>
      </w:pPr>
      <w:r>
        <w:rPr>
          <w:rFonts w:cs="Arial" w:asciiTheme="majorEastAsia" w:hAnsiTheme="majorEastAsia" w:eastAsiaTheme="majorEastAsia"/>
          <w:b/>
          <w:color w:val="auto"/>
          <w:spacing w:val="8"/>
          <w:sz w:val="24"/>
          <w:highlight w:val="none"/>
        </w:rPr>
        <w:t xml:space="preserve">五、公告期限</w:t>
      </w:r>
      <w:r/>
    </w:p>
    <w:p>
      <w:pPr>
        <w:ind w:firstLine="370"/>
        <w:spacing w:line="460" w:lineRule="exact"/>
        <w:shd w:val="clear" w:color="auto" w:fill="ffffff" w:themeFill="background1"/>
        <w:widowControl/>
        <w:rPr>
          <w:rFonts w:hint="eastAsia" w:cs="Arial" w:asciiTheme="majorEastAsia" w:hAnsiTheme="majorEastAsia" w:eastAsiaTheme="majorEastAsia"/>
          <w:color w:val="auto"/>
          <w:spacing w:val="8"/>
          <w:szCs w:val="21"/>
          <w:highlight w:val="none"/>
        </w:rPr>
      </w:pPr>
      <w:r>
        <w:rPr>
          <w:rFonts w:cs="Arial" w:asciiTheme="majorEastAsia" w:hAnsiTheme="majorEastAsia" w:eastAsiaTheme="majorEastAsia"/>
          <w:color w:val="auto"/>
          <w:spacing w:val="8"/>
          <w:szCs w:val="21"/>
          <w:highlight w:val="none"/>
        </w:rPr>
        <w:t xml:space="preserve">自本公告发布之日起5个工作日。</w:t>
      </w:r>
      <w:r/>
    </w:p>
    <w:p>
      <w:pPr>
        <w:spacing w:line="460" w:lineRule="exact"/>
        <w:shd w:val="clear" w:color="auto" w:fill="ffffff" w:themeFill="background1"/>
        <w:widowControl/>
        <w:rPr>
          <w:rFonts w:hint="eastAsia" w:cs="Arial" w:asciiTheme="majorEastAsia" w:hAnsiTheme="majorEastAsia" w:eastAsiaTheme="majorEastAsia"/>
          <w:b/>
          <w:color w:val="auto"/>
          <w:spacing w:val="8"/>
          <w:sz w:val="24"/>
          <w:highlight w:val="none"/>
        </w:rPr>
        <w:outlineLvl w:val="1"/>
      </w:pPr>
      <w:r>
        <w:rPr>
          <w:rFonts w:cs="Arial" w:asciiTheme="majorEastAsia" w:hAnsiTheme="majorEastAsia" w:eastAsiaTheme="majorEastAsia"/>
          <w:b/>
          <w:color w:val="auto"/>
          <w:spacing w:val="8"/>
          <w:sz w:val="24"/>
          <w:highlight w:val="none"/>
        </w:rPr>
        <w:t xml:space="preserve">六、其他补充事宜</w:t>
      </w:r>
      <w:r/>
    </w:p>
    <w:p>
      <w:pPr>
        <w:ind w:firstLine="363"/>
        <w:spacing w:line="460" w:lineRule="exact"/>
        <w:shd w:val="clear" w:color="auto" w:fill="ffffff" w:themeFill="background1"/>
        <w:widowControl/>
        <w:rPr>
          <w:rFonts w:hint="eastAsia" w:cs="Arial" w:asciiTheme="majorEastAsia" w:hAnsiTheme="majorEastAsia" w:eastAsiaTheme="majorEastAsia"/>
          <w:color w:val="auto"/>
          <w:szCs w:val="21"/>
          <w:highlight w:val="none"/>
          <w:lang w:val="zh-CN"/>
        </w:rPr>
        <w:outlineLvl w:val="1"/>
      </w:pPr>
      <w:r>
        <w:rPr>
          <w:rFonts w:cs="Arial" w:asciiTheme="majorEastAsia" w:hAnsiTheme="majorEastAsia" w:eastAsiaTheme="majorEastAsia"/>
          <w:color w:val="auto"/>
          <w:szCs w:val="21"/>
          <w:highlight w:val="none"/>
          <w:lang w:val="zh-CN"/>
        </w:rPr>
        <w:t xml:space="preserve">6.1本项目在</w:t>
      </w:r>
      <w:r>
        <w:rPr>
          <w:rFonts w:cs="Arial" w:asciiTheme="majorEastAsia" w:hAnsiTheme="majorEastAsia" w:eastAsiaTheme="majorEastAsia"/>
          <w:color w:val="auto"/>
          <w:szCs w:val="21"/>
          <w:highlight w:val="none"/>
        </w:rPr>
        <w:t xml:space="preserve"> </w:t>
      </w:r>
      <w:r>
        <w:rPr>
          <w:rFonts w:cs="Arial" w:asciiTheme="majorEastAsia" w:hAnsiTheme="majorEastAsia" w:eastAsiaTheme="majorEastAsia"/>
          <w:color w:val="auto"/>
          <w:szCs w:val="21"/>
          <w:highlight w:val="none"/>
          <w:lang w:val="zh-CN"/>
        </w:rPr>
        <w:t xml:space="preserve">南京公共采购信息网</w:t>
      </w:r>
      <w:r>
        <w:rPr>
          <w:rFonts w:cs="Arial" w:asciiTheme="majorEastAsia" w:hAnsiTheme="majorEastAsia" w:eastAsiaTheme="majorEastAsia"/>
          <w:color w:val="auto"/>
          <w:szCs w:val="21"/>
          <w:highlight w:val="none"/>
        </w:rPr>
        <w:t xml:space="preserve">、</w:t>
      </w:r>
      <w:r>
        <w:rPr>
          <w:rFonts w:cs="Arial" w:asciiTheme="majorEastAsia" w:hAnsiTheme="majorEastAsia" w:eastAsiaTheme="majorEastAsia"/>
          <w:color w:val="auto"/>
          <w:szCs w:val="21"/>
          <w:highlight w:val="none"/>
          <w:lang w:val="zh-CN"/>
        </w:rPr>
        <w:t xml:space="preserve">江苏政府采购网、中国政府采购网</w:t>
      </w:r>
      <w:r>
        <w:rPr>
          <w:rFonts w:cs="Arial" w:asciiTheme="majorEastAsia" w:hAnsiTheme="majorEastAsia" w:eastAsiaTheme="majorEastAsia"/>
          <w:color w:val="auto"/>
          <w:szCs w:val="21"/>
          <w:highlight w:val="none"/>
        </w:rPr>
        <w:t xml:space="preserve"> </w:t>
      </w:r>
      <w:r>
        <w:rPr>
          <w:rFonts w:cs="Arial" w:asciiTheme="majorEastAsia" w:hAnsiTheme="majorEastAsia" w:eastAsiaTheme="majorEastAsia"/>
          <w:color w:val="auto"/>
          <w:szCs w:val="21"/>
          <w:highlight w:val="none"/>
          <w:lang w:val="zh-CN"/>
        </w:rPr>
        <w:t xml:space="preserve">网站发布公告。</w:t>
      </w:r>
      <w:r/>
    </w:p>
    <w:p>
      <w:pPr>
        <w:ind w:firstLine="363"/>
        <w:spacing w:line="460" w:lineRule="exact"/>
        <w:shd w:val="clear" w:color="auto" w:fill="ffffff" w:themeFill="background1"/>
        <w:widowControl/>
        <w:rPr>
          <w:rFonts w:hint="eastAsia" w:cs="Arial" w:asciiTheme="majorEastAsia" w:hAnsiTheme="majorEastAsia" w:eastAsiaTheme="majorEastAsia"/>
          <w:color w:val="auto"/>
          <w:szCs w:val="21"/>
          <w:highlight w:val="none"/>
        </w:rPr>
        <w:outlineLvl w:val="1"/>
      </w:pPr>
      <w:r>
        <w:rPr>
          <w:rFonts w:cs="Arial" w:asciiTheme="majorEastAsia" w:hAnsiTheme="majorEastAsia" w:eastAsiaTheme="majorEastAsia"/>
          <w:color w:val="auto"/>
          <w:szCs w:val="21"/>
          <w:highlight w:val="none"/>
          <w:lang w:val="zh-CN"/>
        </w:rPr>
        <w:t xml:space="preserve">6.</w:t>
      </w:r>
      <w:r>
        <w:rPr>
          <w:rFonts w:cs="Arial" w:asciiTheme="majorEastAsia" w:hAnsiTheme="majorEastAsia" w:eastAsiaTheme="majorEastAsia"/>
          <w:color w:val="auto"/>
          <w:szCs w:val="21"/>
          <w:highlight w:val="none"/>
        </w:rPr>
        <w:t xml:space="preserve">2投标人通过“苏采云”（网址：</w:t>
      </w:r>
      <w:r>
        <w:rPr>
          <w:color w:val="auto"/>
          <w:highlight w:val="none"/>
        </w:rPr>
        <w:fldChar w:fldCharType="begin"/>
      </w:r>
      <w:r>
        <w:rPr>
          <w:color w:val="auto"/>
          <w:highlight w:val="none"/>
        </w:rPr>
        <w:instrText xml:space="preserve">HYPERLINK "http://jszfcg.jsczt.cn/）参与政府采购项目，需要办理江苏省政府采购数字证书及电子签章的，详见苏采云官网首页"</w:instrText>
      </w:r>
      <w:r>
        <w:rPr>
          <w:color w:val="auto"/>
          <w:highlight w:val="none"/>
        </w:rPr>
        <w:fldChar w:fldCharType="separate"/>
      </w:r>
      <w:r>
        <w:rPr>
          <w:rFonts w:cs="Arial" w:asciiTheme="majorEastAsia" w:hAnsiTheme="majorEastAsia" w:eastAsiaTheme="majorEastAsia"/>
          <w:color w:val="auto"/>
          <w:szCs w:val="21"/>
          <w:highlight w:val="none"/>
          <w:u w:val="single"/>
        </w:rPr>
        <w:t xml:space="preserve">http://jszfcg.jsczt.cn/</w:t>
      </w:r>
      <w:r>
        <w:rPr>
          <w:rFonts w:cs="Arial" w:asciiTheme="majorEastAsia" w:hAnsiTheme="majorEastAsia" w:eastAsiaTheme="majorEastAsia"/>
          <w:color w:val="auto"/>
          <w:szCs w:val="21"/>
          <w:highlight w:val="none"/>
        </w:rPr>
        <w:t xml:space="preserve">）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color w:val="auto"/>
          <w:highlight w:val="none"/>
        </w:rPr>
        <w:fldChar w:fldCharType="end"/>
      </w:r>
      <w:r/>
    </w:p>
    <w:p>
      <w:pPr>
        <w:ind w:firstLine="363"/>
        <w:jc w:val="left"/>
        <w:spacing w:line="460" w:lineRule="exact"/>
        <w:shd w:val="clear" w:color="auto" w:fill="ffffff" w:themeFill="background1"/>
        <w:widowControl/>
        <w:rPr>
          <w:rFonts w:hint="eastAsia" w:cs="Arial" w:asciiTheme="majorEastAsia" w:hAnsiTheme="majorEastAsia" w:eastAsiaTheme="majorEastAsia"/>
          <w:color w:val="auto"/>
          <w:szCs w:val="21"/>
          <w:highlight w:val="none"/>
        </w:rPr>
        <w:outlineLvl w:val="1"/>
      </w:pPr>
      <w:r>
        <w:rPr>
          <w:rFonts w:cs="Arial" w:asciiTheme="majorEastAsia" w:hAnsiTheme="majorEastAsia" w:eastAsiaTheme="majorEastAsia"/>
          <w:color w:val="auto"/>
          <w:szCs w:val="21"/>
          <w:highlight w:val="none"/>
        </w:rPr>
        <w:t xml:space="preserve">操作手册下载地址：</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Fonts w:cs="Arial" w:asciiTheme="majorEastAsia" w:hAnsiTheme="majorEastAsia" w:eastAsiaTheme="majorEastAsia"/>
          <w:color w:val="auto"/>
          <w:szCs w:val="21"/>
          <w:highlight w:val="none"/>
          <w:u w:val="single"/>
        </w:rPr>
        <w:t xml:space="preserve">http://www.ccgp-jiangsu.gov.cn/jiangsu/zlxz/ee/ee3a4bc5a3454aa2b0d9312230633ce9.html</w:t>
      </w:r>
      <w:r>
        <w:rPr>
          <w:rFonts w:cs="Arial" w:asciiTheme="majorEastAsia" w:hAnsiTheme="majorEastAsia" w:eastAsiaTheme="majorEastAsia"/>
          <w:color w:val="auto"/>
          <w:szCs w:val="21"/>
          <w:highlight w:val="none"/>
          <w:u w:val="single"/>
        </w:rPr>
        <w:fldChar w:fldCharType="end"/>
      </w:r>
      <w:r/>
    </w:p>
    <w:p>
      <w:pPr>
        <w:ind w:firstLine="363"/>
        <w:jc w:val="left"/>
        <w:spacing w:line="460" w:lineRule="exact"/>
        <w:shd w:val="clear" w:color="auto" w:fill="ffffff" w:themeFill="background1"/>
        <w:widowControl/>
        <w:rPr>
          <w:rFonts w:hint="eastAsia" w:cs="Arial" w:asciiTheme="majorEastAsia" w:hAnsiTheme="majorEastAsia" w:eastAsiaTheme="majorEastAsia"/>
          <w:color w:val="auto"/>
          <w:szCs w:val="21"/>
          <w:highlight w:val="none"/>
        </w:rPr>
        <w:outlineLvl w:val="1"/>
      </w:pPr>
      <w:r>
        <w:rPr>
          <w:rFonts w:cs="Arial" w:asciiTheme="majorEastAsia" w:hAnsiTheme="majorEastAsia" w:eastAsiaTheme="majorEastAsia"/>
          <w:color w:val="auto"/>
          <w:szCs w:val="21"/>
          <w:highlight w:val="none"/>
        </w:rPr>
        <w:t xml:space="preserve">首次登录“苏采云”系统的新用户，登录网址后，点击“用户注册”--“新CA办理指南”--获取CA后绑定、登录系统--采购项目参与--下载采购文件（文件后缀名为“.kedt”）。</w:t>
      </w:r>
      <w:r/>
    </w:p>
    <w:p>
      <w:pPr>
        <w:ind w:firstLine="363"/>
        <w:spacing w:line="460" w:lineRule="exact"/>
        <w:shd w:val="clear" w:color="auto" w:fill="ffffff" w:themeFill="background1"/>
        <w:widowControl/>
        <w:rPr>
          <w:rFonts w:hint="eastAsia" w:cs="Arial" w:asciiTheme="majorEastAsia" w:hAnsiTheme="majorEastAsia" w:eastAsiaTheme="majorEastAsia"/>
          <w:color w:val="auto"/>
          <w:szCs w:val="21"/>
          <w:highlight w:val="none"/>
        </w:rPr>
        <w:outlineLvl w:val="1"/>
      </w:pPr>
      <w:r>
        <w:rPr>
          <w:rFonts w:cs="Arial" w:asciiTheme="majorEastAsia" w:hAnsiTheme="majorEastAsia" w:eastAsiaTheme="majorEastAsia"/>
          <w:color w:val="auto"/>
          <w:szCs w:val="21"/>
          <w:highlight w:val="none"/>
        </w:rPr>
        <w:t xml:space="preserve">“苏采云”南京地区客服热线025-83633744、025-83633743。</w:t>
      </w:r>
      <w:r/>
    </w:p>
    <w:p>
      <w:pPr>
        <w:ind w:firstLine="363"/>
        <w:spacing w:line="460" w:lineRule="exact"/>
        <w:shd w:val="clear" w:color="auto" w:fill="ffffff" w:themeFill="background1"/>
        <w:widowControl/>
        <w:rPr>
          <w:rFonts w:hint="eastAsia" w:cs="Arial" w:asciiTheme="majorEastAsia" w:hAnsiTheme="majorEastAsia" w:eastAsiaTheme="majorEastAsia"/>
          <w:color w:val="auto"/>
          <w:szCs w:val="21"/>
          <w:highlight w:val="none"/>
        </w:rPr>
        <w:outlineLvl w:val="1"/>
      </w:pPr>
      <w:r>
        <w:rPr>
          <w:rFonts w:cs="Arial" w:asciiTheme="majorEastAsia" w:hAnsiTheme="majorEastAsia" w:eastAsiaTheme="majorEastAsia"/>
          <w:color w:val="auto"/>
          <w:szCs w:val="21"/>
          <w:highlight w:val="none"/>
        </w:rPr>
        <w:t xml:space="preserve"> 有关本次招标的事项若存在变动或修改，请及时关注“江苏政府采购网”（www.ccgp-jiangsu.gov.cn）更正公告。</w:t>
      </w:r>
      <w:r/>
    </w:p>
    <w:p>
      <w:pPr>
        <w:ind w:firstLine="363"/>
        <w:spacing w:line="460" w:lineRule="exact"/>
        <w:shd w:val="clear" w:color="auto" w:fill="ffffff" w:themeFill="background1"/>
        <w:widowControl/>
        <w:rPr>
          <w:rFonts w:hint="eastAsia" w:cs="Arial" w:asciiTheme="majorEastAsia" w:hAnsiTheme="majorEastAsia" w:eastAsiaTheme="majorEastAsia"/>
          <w:bCs/>
          <w:color w:val="auto"/>
          <w:szCs w:val="21"/>
          <w:highlight w:val="none"/>
        </w:rPr>
        <w:outlineLvl w:val="1"/>
      </w:pPr>
      <w:r>
        <w:rPr>
          <w:rFonts w:cs="Arial" w:asciiTheme="majorEastAsia" w:hAnsiTheme="majorEastAsia" w:eastAsiaTheme="majorEastAsia"/>
          <w:bCs/>
          <w:color w:val="auto"/>
          <w:szCs w:val="21"/>
          <w:highlight w:val="none"/>
        </w:rPr>
        <w:t xml:space="preserve">6.</w:t>
      </w:r>
      <w:r>
        <w:rPr>
          <w:rFonts w:hint="eastAsia" w:cs="Arial" w:asciiTheme="majorEastAsia" w:hAnsiTheme="majorEastAsia" w:eastAsiaTheme="majorEastAsia"/>
          <w:bCs/>
          <w:color w:val="auto"/>
          <w:szCs w:val="21"/>
          <w:highlight w:val="none"/>
        </w:rPr>
        <w:t xml:space="preserve">3</w:t>
      </w:r>
      <w:r>
        <w:rPr>
          <w:rFonts w:cs="Arial" w:asciiTheme="majorEastAsia" w:hAnsiTheme="majorEastAsia" w:eastAsiaTheme="majorEastAsia"/>
          <w:bCs/>
          <w:color w:val="auto"/>
          <w:szCs w:val="21"/>
          <w:highlight w:val="none"/>
        </w:rPr>
        <w:t xml:space="preserve"> 勘察现场：</w:t>
      </w:r>
      <w:r>
        <w:rPr>
          <w:rFonts w:hint="eastAsia" w:cs="Arial" w:asciiTheme="majorEastAsia" w:hAnsiTheme="majorEastAsia" w:eastAsiaTheme="majorEastAsia"/>
          <w:bCs/>
          <w:color w:val="auto"/>
          <w:szCs w:val="21"/>
          <w:highlight w:val="none"/>
        </w:rPr>
        <w:t xml:space="preserve">无</w:t>
      </w:r>
      <w:r/>
    </w:p>
    <w:p>
      <w:pPr>
        <w:ind w:firstLine="365"/>
        <w:spacing w:line="460" w:lineRule="exact"/>
        <w:shd w:val="clear" w:color="auto" w:fill="ffffff" w:themeFill="background1"/>
        <w:widowControl/>
        <w:rPr>
          <w:rFonts w:hint="eastAsia" w:cs="Arial" w:asciiTheme="majorEastAsia" w:hAnsiTheme="majorEastAsia" w:eastAsiaTheme="majorEastAsia"/>
          <w:b/>
          <w:bCs/>
          <w:color w:val="auto"/>
          <w:szCs w:val="21"/>
          <w:highlight w:val="none"/>
          <w:lang w:val="zh-CN"/>
        </w:rPr>
        <w:outlineLvl w:val="1"/>
      </w:pPr>
      <w:r>
        <w:rPr>
          <w:rFonts w:cs="Arial" w:asciiTheme="majorEastAsia" w:hAnsiTheme="majorEastAsia" w:eastAsiaTheme="majorEastAsia"/>
          <w:b/>
          <w:bCs/>
          <w:color w:val="auto"/>
          <w:szCs w:val="21"/>
          <w:highlight w:val="none"/>
          <w:lang w:val="zh-CN"/>
        </w:rPr>
        <w:t xml:space="preserve">6.</w:t>
      </w:r>
      <w:r>
        <w:rPr>
          <w:rFonts w:hint="eastAsia" w:cs="Arial" w:asciiTheme="majorEastAsia" w:hAnsiTheme="majorEastAsia" w:eastAsiaTheme="majorEastAsia"/>
          <w:b/>
          <w:bCs/>
          <w:color w:val="auto"/>
          <w:szCs w:val="21"/>
          <w:highlight w:val="none"/>
        </w:rPr>
        <w:t xml:space="preserve">4</w:t>
      </w:r>
      <w:r>
        <w:rPr>
          <w:rFonts w:cs="Arial" w:asciiTheme="majorEastAsia" w:hAnsiTheme="majorEastAsia" w:eastAsiaTheme="majorEastAsia"/>
          <w:b/>
          <w:bCs/>
          <w:color w:val="auto"/>
          <w:szCs w:val="21"/>
          <w:highlight w:val="none"/>
          <w:lang w:val="zh-CN"/>
        </w:rPr>
        <w:t xml:space="preserve">供应商诚信档案管理</w:t>
      </w:r>
      <w:r/>
    </w:p>
    <w:p>
      <w:pPr>
        <w:pStyle w:val="1015"/>
        <w:ind w:firstLine="363"/>
        <w:jc w:val="both"/>
        <w:spacing w:before="0" w:beforeAutospacing="0" w:after="0" w:afterAutospacing="0" w:line="460" w:lineRule="atLeast"/>
        <w:shd w:val="clear" w:color="auto" w:fill="ffffff"/>
        <w:rPr>
          <w:rFonts w:hint="eastAsia"/>
          <w:color w:val="auto"/>
          <w:highlight w:val="none"/>
        </w:rPr>
      </w:pPr>
      <w:r>
        <w:rPr>
          <w:color w:val="auto"/>
          <w:sz w:val="22"/>
          <w:szCs w:val="22"/>
          <w:highlight w:val="none"/>
          <w:shd w:val="clear" w:color="auto" w:fill="ffffff"/>
        </w:rPr>
        <w:t xml:space="preserve">根据《关于在政府采购活动中推行信用承诺制的通知》宁财购通〔</w:t>
      </w:r>
      <w:r>
        <w:rPr>
          <w:rFonts w:ascii="Arial" w:hAnsi="Arial" w:cs="Arial"/>
          <w:color w:val="auto"/>
          <w:sz w:val="22"/>
          <w:szCs w:val="22"/>
          <w:highlight w:val="none"/>
          <w:shd w:val="clear" w:color="auto" w:fill="ffffff"/>
        </w:rPr>
        <w:t xml:space="preserve">2021</w:t>
      </w:r>
      <w:r>
        <w:rPr>
          <w:color w:val="auto"/>
          <w:sz w:val="22"/>
          <w:szCs w:val="22"/>
          <w:highlight w:val="none"/>
          <w:shd w:val="clear" w:color="auto" w:fill="ffffff"/>
        </w:rPr>
        <w:t xml:space="preserve">〕</w:t>
      </w:r>
      <w:r>
        <w:rPr>
          <w:rFonts w:ascii="Arial" w:hAnsi="Arial" w:cs="Arial"/>
          <w:color w:val="auto"/>
          <w:sz w:val="22"/>
          <w:szCs w:val="22"/>
          <w:highlight w:val="none"/>
          <w:shd w:val="clear" w:color="auto" w:fill="ffffff"/>
        </w:rPr>
        <w:t xml:space="preserve">5</w:t>
      </w:r>
      <w:r>
        <w:rPr>
          <w:color w:val="auto"/>
          <w:sz w:val="22"/>
          <w:szCs w:val="22"/>
          <w:highlight w:val="none"/>
          <w:shd w:val="clear" w:color="auto" w:fill="ffffff"/>
        </w:rPr>
        <w:t xml:space="preserve">号规定，</w:t>
      </w:r>
      <w:r>
        <w:rPr>
          <w:rFonts w:ascii="Arial" w:hAnsi="Arial" w:cs="Arial"/>
          <w:color w:val="auto"/>
          <w:sz w:val="22"/>
          <w:szCs w:val="22"/>
          <w:highlight w:val="none"/>
          <w:shd w:val="clear" w:color="auto" w:fill="ffffff"/>
        </w:rPr>
        <w:t xml:space="preserve"> </w:t>
      </w:r>
      <w:r>
        <w:rPr>
          <w:color w:val="auto"/>
          <w:sz w:val="22"/>
          <w:szCs w:val="22"/>
          <w:highlight w:val="none"/>
          <w:shd w:val="clear" w:color="auto" w:fill="ffffff"/>
        </w:rPr>
        <w:t xml:space="preserve">参加南京地区政府采购活动的供应商，应以书面形式向采购人或政府采购代理机构作出信用承诺。供应商应尽早做好承诺工作，点击“南京公共采购信息网”首页</w:t>
      </w:r>
      <w:r>
        <w:rPr>
          <w:rFonts w:ascii="Arial" w:hAnsi="Arial" w:cs="Arial"/>
          <w:color w:val="auto"/>
          <w:sz w:val="22"/>
          <w:szCs w:val="22"/>
          <w:highlight w:val="none"/>
          <w:shd w:val="clear" w:color="auto" w:fill="ffffff"/>
        </w:rPr>
        <w:t xml:space="preserve"> </w:t>
      </w:r>
      <w:r>
        <w:rPr>
          <w:color w:val="auto"/>
          <w:sz w:val="22"/>
          <w:szCs w:val="22"/>
          <w:highlight w:val="none"/>
          <w:shd w:val="clear" w:color="auto" w:fill="ffffff"/>
        </w:rPr>
        <w:t xml:space="preserve">（</w:t>
      </w:r>
      <w:r>
        <w:rPr>
          <w:rFonts w:ascii="Arial" w:hAnsi="Arial" w:cs="Arial"/>
          <w:color w:val="auto"/>
          <w:sz w:val="22"/>
          <w:szCs w:val="22"/>
          <w:highlight w:val="none"/>
          <w:shd w:val="clear" w:color="auto" w:fill="ffffff"/>
        </w:rPr>
        <w:t xml:space="preserve">https://njgc.jfh.com/</w:t>
      </w:r>
      <w:r>
        <w:rPr>
          <w:color w:val="auto"/>
          <w:sz w:val="22"/>
          <w:szCs w:val="22"/>
          <w:highlight w:val="none"/>
          <w:shd w:val="clear" w:color="auto" w:fill="ffffff"/>
        </w:rPr>
        <w:t xml:space="preserve">）“南京市政府采购供应商诚信档案”系统链接打开系统页面（</w:t>
      </w:r>
      <w:r>
        <w:rPr>
          <w:rFonts w:ascii="Arial" w:hAnsi="Arial" w:cs="Arial"/>
          <w:color w:val="auto"/>
          <w:sz w:val="22"/>
          <w:szCs w:val="22"/>
          <w:highlight w:val="none"/>
          <w:shd w:val="clear" w:color="auto" w:fill="ffffff"/>
        </w:rPr>
        <w:t xml:space="preserve">http://180.101.238.212:8280/hodeframe2018_cxda/index.action;jsessionid=769BA9C8E1729422E7173B991C8EC1E5</w:t>
      </w:r>
      <w:r>
        <w:rPr>
          <w:color w:val="auto"/>
          <w:sz w:val="22"/>
          <w:szCs w:val="22"/>
          <w:highlight w:val="none"/>
          <w:shd w:val="clear" w:color="auto" w:fill="ffffff"/>
        </w:rPr>
        <w:t xml:space="preserve">）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b/>
          <w:bCs/>
          <w:color w:val="auto"/>
          <w:sz w:val="22"/>
          <w:szCs w:val="22"/>
          <w:highlight w:val="none"/>
          <w:shd w:val="clear" w:color="auto" w:fill="ffffff"/>
        </w:rPr>
        <w:t xml:space="preserve">未按要求提供《南京市政府采购供应商信用记录表暨信用承诺书》则该供应商投标文件按无效投标处理。</w:t>
      </w:r>
      <w:r/>
    </w:p>
    <w:p>
      <w:pPr>
        <w:pStyle w:val="1015"/>
        <w:ind w:firstLine="363"/>
        <w:jc w:val="both"/>
        <w:spacing w:before="0" w:beforeAutospacing="0" w:after="0" w:afterAutospacing="0" w:line="460" w:lineRule="atLeast"/>
        <w:shd w:val="clear" w:color="auto" w:fill="ffffff"/>
        <w:rPr>
          <w:rFonts w:hint="eastAsia"/>
          <w:color w:val="auto"/>
          <w:highlight w:val="none"/>
        </w:rPr>
      </w:pPr>
      <w:r>
        <w:rPr>
          <w:color w:val="auto"/>
          <w:sz w:val="22"/>
          <w:szCs w:val="22"/>
          <w:highlight w:val="none"/>
          <w:shd w:val="clear" w:color="auto" w:fill="ffffff"/>
        </w:rPr>
        <w:t xml:space="preserve">在政府采购资格审查环节，供应商只需提供书面《南京市政府采购供应商信用记录表暨信用承诺书》，即可替代以下证明材料：</w:t>
      </w:r>
      <w:r/>
    </w:p>
    <w:p>
      <w:pPr>
        <w:pStyle w:val="1015"/>
        <w:ind w:firstLine="363"/>
        <w:jc w:val="both"/>
        <w:spacing w:before="0" w:beforeAutospacing="0" w:after="0" w:afterAutospacing="0" w:line="460" w:lineRule="atLeast"/>
        <w:shd w:val="clear" w:color="auto" w:fill="ffffff"/>
        <w:rPr>
          <w:rFonts w:hint="eastAsia"/>
          <w:color w:val="auto"/>
          <w:highlight w:val="none"/>
        </w:rPr>
      </w:pPr>
      <w:r>
        <w:rPr>
          <w:color w:val="auto"/>
          <w:sz w:val="22"/>
          <w:szCs w:val="22"/>
          <w:highlight w:val="none"/>
          <w:shd w:val="clear" w:color="auto" w:fill="ffffff"/>
        </w:rPr>
        <w:t xml:space="preserve">符合国家相关规定的财务状况报告</w:t>
      </w:r>
      <w:r/>
    </w:p>
    <w:p>
      <w:pPr>
        <w:pStyle w:val="1015"/>
        <w:ind w:firstLine="363"/>
        <w:jc w:val="both"/>
        <w:spacing w:before="0" w:beforeAutospacing="0" w:after="0" w:afterAutospacing="0" w:line="460" w:lineRule="atLeast"/>
        <w:shd w:val="clear" w:color="auto" w:fill="ffffff"/>
        <w:rPr>
          <w:rFonts w:hint="eastAsia"/>
          <w:color w:val="auto"/>
          <w:highlight w:val="none"/>
        </w:rPr>
      </w:pPr>
      <w:r>
        <w:rPr>
          <w:color w:val="auto"/>
          <w:sz w:val="22"/>
          <w:szCs w:val="22"/>
          <w:highlight w:val="none"/>
          <w:shd w:val="clear" w:color="auto" w:fill="ffffff"/>
        </w:rPr>
        <w:t xml:space="preserve">依法缴纳税收的证明材料</w:t>
      </w:r>
      <w:r/>
    </w:p>
    <w:p>
      <w:pPr>
        <w:pStyle w:val="1015"/>
        <w:ind w:firstLine="363"/>
        <w:jc w:val="both"/>
        <w:spacing w:before="0" w:beforeAutospacing="0" w:after="0" w:afterAutospacing="0" w:line="460" w:lineRule="atLeast"/>
        <w:shd w:val="clear" w:color="auto" w:fill="ffffff"/>
        <w:rPr>
          <w:rFonts w:hint="eastAsia"/>
          <w:color w:val="auto"/>
          <w:highlight w:val="none"/>
        </w:rPr>
      </w:pPr>
      <w:r>
        <w:rPr>
          <w:color w:val="auto"/>
          <w:sz w:val="22"/>
          <w:szCs w:val="22"/>
          <w:highlight w:val="none"/>
          <w:shd w:val="clear" w:color="auto" w:fill="ffffff"/>
        </w:rPr>
        <w:t xml:space="preserve">依法缴纳社会保障资金的证明材料</w:t>
      </w:r>
      <w:r/>
    </w:p>
    <w:p>
      <w:pPr>
        <w:pStyle w:val="1015"/>
        <w:ind w:firstLine="363"/>
        <w:jc w:val="both"/>
        <w:spacing w:before="0" w:beforeAutospacing="0" w:after="0" w:afterAutospacing="0" w:line="460" w:lineRule="atLeast"/>
        <w:shd w:val="clear" w:color="auto" w:fill="ffffff"/>
        <w:rPr>
          <w:rFonts w:hint="eastAsia"/>
          <w:color w:val="auto"/>
          <w:highlight w:val="none"/>
        </w:rPr>
      </w:pPr>
      <w:r>
        <w:rPr>
          <w:color w:val="auto"/>
          <w:sz w:val="22"/>
          <w:szCs w:val="22"/>
          <w:highlight w:val="none"/>
          <w:shd w:val="clear" w:color="auto" w:fill="ffffff"/>
        </w:rPr>
        <w:t xml:space="preserve">具备履行政府采购合同所必需的设备和专业技术能力的证明材料；</w:t>
      </w:r>
      <w:r/>
    </w:p>
    <w:p>
      <w:pPr>
        <w:pStyle w:val="1015"/>
        <w:ind w:firstLine="363"/>
        <w:jc w:val="both"/>
        <w:spacing w:before="0" w:beforeAutospacing="0" w:after="0" w:afterAutospacing="0" w:line="460" w:lineRule="atLeast"/>
        <w:shd w:val="clear" w:color="auto" w:fill="ffffff"/>
        <w:rPr>
          <w:rFonts w:hint="eastAsia"/>
          <w:color w:val="auto"/>
          <w:highlight w:val="none"/>
        </w:rPr>
      </w:pPr>
      <w:r>
        <w:rPr>
          <w:color w:val="auto"/>
          <w:sz w:val="22"/>
          <w:szCs w:val="22"/>
          <w:highlight w:val="none"/>
          <w:shd w:val="clear" w:color="auto" w:fill="ffffff"/>
        </w:rPr>
        <w:t xml:space="preserve">参加政府采购活动前三年内在经营活动中没有重大违法记录的证明材料；</w:t>
      </w:r>
      <w:r/>
    </w:p>
    <w:p>
      <w:pPr>
        <w:pStyle w:val="1015"/>
        <w:ind w:firstLine="363"/>
        <w:jc w:val="both"/>
        <w:spacing w:before="0" w:beforeAutospacing="0" w:after="0" w:afterAutospacing="0" w:line="460" w:lineRule="atLeast"/>
        <w:shd w:val="clear" w:color="auto" w:fill="ffffff"/>
        <w:rPr>
          <w:rFonts w:hint="eastAsia"/>
          <w:color w:val="auto"/>
          <w:highlight w:val="none"/>
        </w:rPr>
      </w:pPr>
      <w:r>
        <w:rPr>
          <w:color w:val="auto"/>
          <w:sz w:val="22"/>
          <w:szCs w:val="22"/>
          <w:highlight w:val="none"/>
          <w:shd w:val="clear" w:color="auto" w:fill="ffffff"/>
        </w:rPr>
        <w:t xml:space="preserve">未被列入失信被执行人、重大税收违法失信主体、政府采购严重违法失信行为记录名单的证明材料。</w:t>
      </w:r>
      <w:r/>
    </w:p>
    <w:p>
      <w:pPr>
        <w:pStyle w:val="1015"/>
        <w:ind w:firstLine="363"/>
        <w:jc w:val="both"/>
        <w:spacing w:before="0" w:beforeAutospacing="0" w:after="0" w:afterAutospacing="0" w:line="460" w:lineRule="atLeast"/>
        <w:shd w:val="clear" w:color="auto" w:fill="ffffff"/>
        <w:rPr>
          <w:rFonts w:hint="eastAsia"/>
          <w:color w:val="auto"/>
          <w:highlight w:val="none"/>
        </w:rPr>
      </w:pPr>
      <w:r>
        <w:rPr>
          <w:color w:val="auto"/>
          <w:sz w:val="22"/>
          <w:szCs w:val="22"/>
          <w:highlight w:val="none"/>
          <w:shd w:val="clear" w:color="auto" w:fill="ffffff"/>
        </w:rPr>
        <w:t xml:space="preserve">根据宁财购通</w:t>
      </w:r>
      <w:r>
        <w:rPr>
          <w:rFonts w:ascii="Arial" w:hAnsi="Arial" w:cs="Arial"/>
          <w:color w:val="auto"/>
          <w:sz w:val="22"/>
          <w:szCs w:val="22"/>
          <w:highlight w:val="none"/>
          <w:shd w:val="clear" w:color="auto" w:fill="ffffff"/>
        </w:rPr>
        <w:t xml:space="preserve">[2021]5</w:t>
      </w:r>
      <w:r>
        <w:rPr>
          <w:color w:val="auto"/>
          <w:sz w:val="22"/>
          <w:szCs w:val="22"/>
          <w:highlight w:val="none"/>
          <w:shd w:val="clear" w:color="auto" w:fill="ffffff"/>
        </w:rPr>
        <w:t xml:space="preserve">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pStyle w:val="1015"/>
        <w:ind w:firstLine="365"/>
        <w:jc w:val="both"/>
        <w:spacing w:before="0" w:beforeAutospacing="0" w:after="0" w:afterAutospacing="0" w:line="460" w:lineRule="atLeast"/>
        <w:shd w:val="clear" w:color="auto" w:fill="ffffff"/>
        <w:rPr>
          <w:rFonts w:hint="eastAsia"/>
          <w:b/>
          <w:bCs/>
          <w:color w:val="auto"/>
          <w:sz w:val="22"/>
          <w:szCs w:val="22"/>
          <w:highlight w:val="none"/>
          <w:shd w:val="clear" w:color="auto" w:fill="ffffff"/>
        </w:rPr>
      </w:pPr>
      <w:r>
        <w:rPr>
          <w:b/>
          <w:bCs/>
          <w:color w:val="auto"/>
          <w:sz w:val="22"/>
          <w:szCs w:val="22"/>
          <w:highlight w:val="none"/>
          <w:shd w:val="clear" w:color="auto" w:fill="ffffff"/>
        </w:rPr>
        <w:t xml:space="preserve">供应商涉及一下情形的，不适用信用承诺：</w:t>
      </w:r>
      <w:r/>
    </w:p>
    <w:p>
      <w:pPr>
        <w:pStyle w:val="1015"/>
        <w:ind w:firstLine="365"/>
        <w:jc w:val="both"/>
        <w:spacing w:before="0" w:beforeAutospacing="0" w:after="0" w:afterAutospacing="0" w:line="460" w:lineRule="atLeast"/>
        <w:shd w:val="clear" w:color="auto" w:fill="ffffff"/>
        <w:rPr>
          <w:rFonts w:hint="eastAsia"/>
          <w:b/>
          <w:bCs/>
          <w:color w:val="auto"/>
          <w:sz w:val="22"/>
          <w:szCs w:val="22"/>
          <w:highlight w:val="none"/>
          <w:shd w:val="clear" w:color="auto" w:fill="ffffff"/>
        </w:rPr>
      </w:pPr>
      <w:r>
        <w:rPr>
          <w:b/>
          <w:bCs/>
          <w:color w:val="auto"/>
          <w:sz w:val="22"/>
          <w:szCs w:val="22"/>
          <w:highlight w:val="none"/>
          <w:shd w:val="clear" w:color="auto" w:fill="ffffff"/>
        </w:rPr>
        <w:t xml:space="preserve">供应商被列入严重失信主体名单；</w:t>
      </w:r>
      <w:r/>
    </w:p>
    <w:p>
      <w:pPr>
        <w:pStyle w:val="1015"/>
        <w:ind w:firstLine="365"/>
        <w:jc w:val="both"/>
        <w:spacing w:before="0" w:beforeAutospacing="0" w:after="0" w:afterAutospacing="0" w:line="460" w:lineRule="atLeast"/>
        <w:shd w:val="clear" w:color="auto" w:fill="ffffff"/>
        <w:rPr>
          <w:rFonts w:hint="eastAsia"/>
          <w:b/>
          <w:bCs/>
          <w:color w:val="auto"/>
          <w:sz w:val="22"/>
          <w:szCs w:val="22"/>
          <w:highlight w:val="none"/>
          <w:shd w:val="clear" w:color="auto" w:fill="ffffff"/>
        </w:rPr>
      </w:pPr>
      <w:r>
        <w:rPr>
          <w:b/>
          <w:bCs/>
          <w:color w:val="auto"/>
          <w:sz w:val="22"/>
          <w:szCs w:val="22"/>
          <w:highlight w:val="none"/>
          <w:shd w:val="clear" w:color="auto" w:fill="ffffff"/>
        </w:rPr>
        <w:t xml:space="preserve">被相关监管部门做出行政处罚且尚在出发有效期内；</w:t>
      </w:r>
      <w:r/>
    </w:p>
    <w:p>
      <w:pPr>
        <w:pStyle w:val="1015"/>
        <w:ind w:firstLine="365"/>
        <w:jc w:val="both"/>
        <w:spacing w:before="0" w:beforeAutospacing="0" w:after="0" w:afterAutospacing="0" w:line="460" w:lineRule="atLeast"/>
        <w:shd w:val="clear" w:color="auto" w:fill="ffffff"/>
        <w:rPr>
          <w:rFonts w:hint="eastAsia"/>
          <w:b/>
          <w:bCs/>
          <w:color w:val="auto"/>
          <w:sz w:val="22"/>
          <w:szCs w:val="22"/>
          <w:highlight w:val="none"/>
          <w:shd w:val="clear" w:color="auto" w:fill="ffffff"/>
        </w:rPr>
      </w:pPr>
      <w:r>
        <w:rPr>
          <w:b/>
          <w:bCs/>
          <w:color w:val="auto"/>
          <w:sz w:val="22"/>
          <w:szCs w:val="22"/>
          <w:highlight w:val="none"/>
          <w:shd w:val="clear" w:color="auto" w:fill="ffffff"/>
        </w:rPr>
        <w:t xml:space="preserve">被其他法律、行政法规规定的不适用信用承诺的情形。</w:t>
      </w:r>
      <w:r/>
    </w:p>
    <w:p>
      <w:pPr>
        <w:pStyle w:val="1015"/>
        <w:ind w:firstLine="365"/>
        <w:jc w:val="both"/>
        <w:spacing w:before="0" w:beforeAutospacing="0" w:after="0" w:afterAutospacing="0" w:line="460" w:lineRule="atLeast"/>
        <w:shd w:val="clear" w:color="auto" w:fill="ffffff"/>
        <w:rPr>
          <w:rFonts w:hint="eastAsia"/>
          <w:b/>
          <w:bCs/>
          <w:color w:val="auto"/>
          <w:sz w:val="22"/>
          <w:szCs w:val="22"/>
          <w:highlight w:val="none"/>
          <w:shd w:val="clear" w:color="auto" w:fill="ffffff"/>
        </w:rPr>
      </w:pPr>
      <w:r>
        <w:rPr>
          <w:b/>
          <w:bCs/>
          <w:color w:val="auto"/>
          <w:sz w:val="22"/>
          <w:szCs w:val="22"/>
          <w:highlight w:val="none"/>
          <w:shd w:val="clear" w:color="auto" w:fill="ffffff"/>
        </w:rPr>
        <w:t xml:space="preserve">供应商对信用承诺内容的真实性、合法性、有效性负责。如作出虚假信用承诺，视同为“提供虚假材料谋取中标、成交”的违法行为。</w:t>
      </w:r>
      <w:r/>
    </w:p>
    <w:p>
      <w:pPr>
        <w:ind w:firstLine="363"/>
        <w:spacing w:line="460" w:lineRule="exact"/>
        <w:shd w:val="clear" w:color="auto" w:fill="ffffff" w:themeFill="background1"/>
        <w:widowControl/>
        <w:rPr>
          <w:rFonts w:hint="eastAsia" w:cs="Arial" w:asciiTheme="majorEastAsia" w:hAnsiTheme="majorEastAsia" w:eastAsiaTheme="majorEastAsia"/>
          <w:color w:val="auto"/>
          <w:szCs w:val="21"/>
          <w:highlight w:val="none"/>
        </w:rPr>
        <w:outlineLvl w:val="1"/>
      </w:pPr>
      <w:r>
        <w:rPr>
          <w:rFonts w:hint="eastAsia" w:cs="Arial" w:asciiTheme="majorEastAsia" w:hAnsiTheme="majorEastAsia" w:eastAsiaTheme="majorEastAsia"/>
          <w:color w:val="auto"/>
          <w:szCs w:val="21"/>
          <w:highlight w:val="none"/>
        </w:rPr>
      </w:r>
      <w:r/>
    </w:p>
    <w:p>
      <w:pPr>
        <w:spacing w:line="460" w:lineRule="exact"/>
        <w:shd w:val="clear" w:color="auto" w:fill="ffffff" w:themeFill="background1"/>
        <w:widowControl/>
        <w:rPr>
          <w:rFonts w:hint="eastAsia" w:cs="Arial" w:asciiTheme="majorEastAsia" w:hAnsiTheme="majorEastAsia" w:eastAsiaTheme="majorEastAsia"/>
          <w:b/>
          <w:color w:val="auto"/>
          <w:spacing w:val="8"/>
          <w:sz w:val="24"/>
          <w:highlight w:val="none"/>
        </w:rPr>
      </w:pPr>
      <w:r>
        <w:rPr>
          <w:rFonts w:cs="Arial" w:asciiTheme="majorEastAsia" w:hAnsiTheme="majorEastAsia" w:eastAsiaTheme="majorEastAsia"/>
          <w:b/>
          <w:color w:val="auto"/>
          <w:spacing w:val="8"/>
          <w:sz w:val="24"/>
          <w:highlight w:val="none"/>
        </w:rPr>
        <w:t xml:space="preserve">七、对本次招标提出询问，请按以下方式联系</w:t>
      </w:r>
      <w:r/>
    </w:p>
    <w:p>
      <w:pPr>
        <w:jc w:val="left"/>
        <w:spacing w:line="460" w:lineRule="exact"/>
        <w:shd w:val="clear" w:color="auto" w:fill="ffffff" w:themeFill="background1"/>
        <w:widowControl/>
        <w:rPr>
          <w:rFonts w:hint="eastAsia" w:cs="Arial" w:asciiTheme="majorEastAsia" w:hAnsiTheme="majorEastAsia" w:eastAsiaTheme="majorEastAsia"/>
          <w:color w:val="auto"/>
          <w:spacing w:val="8"/>
          <w:szCs w:val="21"/>
          <w:highlight w:val="none"/>
        </w:rPr>
      </w:pPr>
      <w:r>
        <w:rPr>
          <w:rFonts w:cs="Arial" w:asciiTheme="majorEastAsia" w:hAnsiTheme="majorEastAsia" w:eastAsiaTheme="majorEastAsia"/>
          <w:color w:val="auto"/>
          <w:spacing w:val="8"/>
          <w:szCs w:val="21"/>
          <w:highlight w:val="none"/>
        </w:rPr>
        <w:t xml:space="preserve">　 7.1采购人信息</w:t>
      </w:r>
      <w:r/>
    </w:p>
    <w:p>
      <w:pPr>
        <w:ind w:firstLine="452"/>
        <w:jc w:val="left"/>
        <w:spacing w:line="360" w:lineRule="auto"/>
        <w:shd w:val="clear" w:color="auto" w:fill="ffffff"/>
        <w:widowControl/>
        <w:rPr>
          <w:rFonts w:hint="eastAsia" w:ascii="宋体" w:hAnsi="宋体" w:eastAsia="宋体" w:cs="Arial"/>
          <w:color w:val="auto"/>
          <w:spacing w:val="8"/>
          <w:szCs w:val="21"/>
          <w:highlight w:val="none"/>
          <w:lang w:eastAsia="zh-CN"/>
        </w:rPr>
      </w:pPr>
      <w:r>
        <w:rPr>
          <w:rFonts w:ascii="宋体" w:hAnsi="宋体" w:cs="Arial"/>
          <w:color w:val="auto"/>
          <w:spacing w:val="8"/>
          <w:szCs w:val="21"/>
          <w:highlight w:val="none"/>
        </w:rPr>
        <w:t xml:space="preserve">名 称：</w:t>
      </w:r>
      <w:r>
        <w:rPr>
          <w:rFonts w:hint="eastAsia" w:ascii="宋体" w:hAnsi="宋体" w:cs="Arial"/>
          <w:color w:val="auto"/>
          <w:spacing w:val="8"/>
          <w:szCs w:val="21"/>
          <w:highlight w:val="none"/>
          <w:lang w:val="en-US" w:eastAsia="zh-CN"/>
        </w:rPr>
        <w:t xml:space="preserve">南京市鼓楼区教育局</w:t>
      </w:r>
      <w:r>
        <w:rPr>
          <w:rFonts w:hint="eastAsia" w:ascii="宋体" w:hAnsi="宋体" w:cs="宋体"/>
          <w:color w:val="auto"/>
          <w:szCs w:val="22"/>
          <w:highlight w:val="none"/>
          <w:lang w:val="en-US" w:eastAsia="zh-CN" w:bidi="ar"/>
        </w:rPr>
        <w:t xml:space="preserve"> </w:t>
      </w:r>
      <w:r/>
    </w:p>
    <w:p>
      <w:pPr>
        <w:ind w:firstLine="452"/>
        <w:jc w:val="left"/>
        <w:spacing w:line="360" w:lineRule="auto"/>
        <w:shd w:val="clear" w:color="auto" w:fill="ffffff"/>
        <w:widowControl/>
        <w:rPr>
          <w:rFonts w:hint="default" w:ascii="宋体" w:hAnsi="宋体" w:eastAsia="宋体" w:cs="Arial"/>
          <w:color w:val="auto"/>
          <w:spacing w:val="8"/>
          <w:szCs w:val="21"/>
          <w:highlight w:val="none"/>
          <w:lang w:val="en-US" w:eastAsia="zh-CN"/>
        </w:rPr>
      </w:pPr>
      <w:r>
        <w:rPr>
          <w:rFonts w:ascii="宋体" w:hAnsi="宋体" w:cs="Arial"/>
          <w:color w:val="auto"/>
          <w:spacing w:val="8"/>
          <w:szCs w:val="21"/>
          <w:highlight w:val="none"/>
        </w:rPr>
        <w:t xml:space="preserve">地址：</w:t>
      </w:r>
      <w:r>
        <w:rPr>
          <w:rFonts w:hint="eastAsia" w:ascii="宋体" w:hAnsi="宋体" w:cs="Arial"/>
          <w:color w:val="auto"/>
          <w:spacing w:val="8"/>
          <w:szCs w:val="21"/>
          <w:highlight w:val="none"/>
          <w:lang w:val="en-US" w:eastAsia="zh-CN"/>
        </w:rPr>
        <w:t xml:space="preserve"> 中山北路540号下关大厦</w:t>
      </w:r>
      <w:r/>
    </w:p>
    <w:p>
      <w:pPr>
        <w:ind w:firstLine="452"/>
        <w:jc w:val="left"/>
        <w:spacing w:line="460" w:lineRule="exact"/>
        <w:shd w:val="clear" w:color="auto" w:fill="ffffff" w:themeFill="background1"/>
        <w:widowControl/>
        <w:rPr>
          <w:rFonts w:hint="default" w:eastAsia="宋体" w:cs="Arial" w:asciiTheme="majorEastAsia" w:hAnsiTheme="majorEastAsia"/>
          <w:color w:val="auto"/>
          <w:spacing w:val="8"/>
          <w:szCs w:val="21"/>
          <w:highlight w:val="none"/>
          <w:lang w:val="en-US" w:eastAsia="zh-CN"/>
        </w:rPr>
      </w:pPr>
      <w:r>
        <w:rPr>
          <w:rFonts w:ascii="宋体" w:hAnsi="宋体" w:cs="Arial"/>
          <w:color w:val="auto"/>
          <w:spacing w:val="8"/>
          <w:szCs w:val="21"/>
          <w:highlight w:val="none"/>
        </w:rPr>
        <w:t xml:space="preserve">联系方式：</w:t>
      </w:r>
      <w:r>
        <w:rPr>
          <w:rFonts w:hint="eastAsia" w:ascii="宋体" w:hAnsi="宋体" w:cs="Arial"/>
          <w:color w:val="auto"/>
          <w:spacing w:val="8"/>
          <w:szCs w:val="21"/>
          <w:highlight w:val="none"/>
          <w:lang w:val="en-US" w:eastAsia="zh-CN"/>
        </w:rPr>
        <w:t xml:space="preserve"> 陈老师  025-83230037</w:t>
      </w:r>
      <w:r/>
    </w:p>
    <w:p>
      <w:pPr>
        <w:ind w:firstLine="334"/>
        <w:jc w:val="left"/>
        <w:spacing w:line="460" w:lineRule="exact"/>
        <w:shd w:val="clear" w:color="auto" w:fill="ffffff" w:themeFill="background1"/>
        <w:widowControl/>
        <w:rPr>
          <w:rFonts w:hint="eastAsia" w:cs="Arial" w:asciiTheme="majorEastAsia" w:hAnsiTheme="majorEastAsia" w:eastAsiaTheme="majorEastAsia"/>
          <w:color w:val="auto"/>
          <w:spacing w:val="8"/>
          <w:szCs w:val="21"/>
          <w:highlight w:val="none"/>
        </w:rPr>
      </w:pPr>
      <w:r>
        <w:rPr>
          <w:rFonts w:cs="Arial" w:asciiTheme="majorEastAsia" w:hAnsiTheme="majorEastAsia" w:eastAsiaTheme="majorEastAsia"/>
          <w:color w:val="auto"/>
          <w:spacing w:val="8"/>
          <w:szCs w:val="21"/>
          <w:highlight w:val="none"/>
        </w:rPr>
        <w:t xml:space="preserve">7.2采购代理机构信息</w:t>
      </w:r>
      <w:r/>
    </w:p>
    <w:p>
      <w:pPr>
        <w:ind w:firstLine="424"/>
        <w:jc w:val="left"/>
        <w:spacing w:line="360" w:lineRule="auto"/>
        <w:shd w:val="clear" w:color="auto" w:fill="ffffff" w:themeFill="background1"/>
        <w:widowControl/>
        <w:rPr>
          <w:rFonts w:hint="eastAsia" w:cs="Arial" w:asciiTheme="minorEastAsia" w:hAnsiTheme="minorEastAsia" w:eastAsiaTheme="minorEastAsia"/>
          <w:color w:val="auto"/>
          <w:spacing w:val="8"/>
          <w:szCs w:val="21"/>
          <w:highlight w:val="none"/>
        </w:rPr>
      </w:pPr>
      <w:r>
        <w:rPr>
          <w:rFonts w:cs="Arial" w:asciiTheme="minorEastAsia" w:hAnsiTheme="minorEastAsia" w:eastAsiaTheme="minorEastAsia"/>
          <w:color w:val="auto"/>
          <w:spacing w:val="8"/>
          <w:szCs w:val="21"/>
          <w:highlight w:val="none"/>
        </w:rPr>
        <w:t xml:space="preserve">名 称： </w:t>
      </w:r>
      <w:r>
        <w:rPr>
          <w:rFonts w:hint="eastAsia" w:cs="Arial" w:asciiTheme="minorEastAsia" w:hAnsiTheme="minorEastAsia" w:eastAsiaTheme="minorEastAsia"/>
          <w:color w:val="auto"/>
          <w:spacing w:val="8"/>
          <w:szCs w:val="21"/>
          <w:highlight w:val="none"/>
        </w:rPr>
        <w:t xml:space="preserve">江苏省设备成套股份有限公司</w:t>
      </w:r>
      <w:r/>
    </w:p>
    <w:p>
      <w:pPr>
        <w:ind w:firstLine="424"/>
        <w:jc w:val="left"/>
        <w:spacing w:line="360" w:lineRule="auto"/>
        <w:shd w:val="clear" w:color="auto" w:fill="ffffff" w:themeFill="background1"/>
        <w:widowControl/>
        <w:rPr>
          <w:rFonts w:hint="eastAsia" w:cs="Arial" w:asciiTheme="minorEastAsia" w:hAnsiTheme="minorEastAsia" w:eastAsiaTheme="minorEastAsia"/>
          <w:color w:val="auto"/>
          <w:spacing w:val="8"/>
          <w:szCs w:val="21"/>
          <w:highlight w:val="none"/>
        </w:rPr>
      </w:pPr>
      <w:r>
        <w:rPr>
          <w:rFonts w:hint="eastAsia" w:cs="Arial" w:asciiTheme="minorEastAsia" w:hAnsiTheme="minorEastAsia" w:eastAsiaTheme="minorEastAsia"/>
          <w:color w:val="auto"/>
          <w:spacing w:val="8"/>
          <w:szCs w:val="21"/>
          <w:highlight w:val="none"/>
        </w:rPr>
        <w:t xml:space="preserve">地　址：南京市鼓楼区清江南路18号鼓楼创新广场D栋1004室</w:t>
      </w:r>
      <w:r/>
    </w:p>
    <w:p>
      <w:pPr>
        <w:ind w:firstLine="424"/>
        <w:jc w:val="left"/>
        <w:spacing w:line="360" w:lineRule="auto"/>
        <w:shd w:val="clear" w:color="auto" w:fill="ffffff" w:themeFill="background1"/>
        <w:widowControl/>
        <w:rPr>
          <w:rFonts w:hint="default" w:cs="Arial" w:asciiTheme="minorEastAsia" w:hAnsiTheme="minorEastAsia" w:eastAsiaTheme="minorEastAsia"/>
          <w:color w:val="auto"/>
          <w:spacing w:val="8"/>
          <w:szCs w:val="21"/>
          <w:highlight w:val="none"/>
          <w:lang w:val="en-US" w:eastAsia="zh-CN"/>
        </w:rPr>
      </w:pPr>
      <w:r>
        <w:rPr>
          <w:rFonts w:hint="eastAsia" w:cs="Arial" w:asciiTheme="minorEastAsia" w:hAnsiTheme="minorEastAsia" w:eastAsiaTheme="minorEastAsia"/>
          <w:color w:val="auto"/>
          <w:spacing w:val="8"/>
          <w:szCs w:val="21"/>
          <w:highlight w:val="none"/>
        </w:rPr>
        <w:t xml:space="preserve">联系方式：</w:t>
      </w:r>
      <w:r>
        <w:rPr>
          <w:rFonts w:hint="eastAsia" w:cs="Arial" w:asciiTheme="minorEastAsia" w:hAnsiTheme="minorEastAsia" w:eastAsiaTheme="minorEastAsia"/>
          <w:color w:val="auto"/>
          <w:spacing w:val="8"/>
          <w:szCs w:val="21"/>
          <w:highlight w:val="none"/>
          <w:lang w:val="en-US" w:eastAsia="zh-CN"/>
        </w:rPr>
        <w:t xml:space="preserve">刘寅</w:t>
      </w:r>
      <w:r>
        <w:rPr>
          <w:rFonts w:hint="eastAsia" w:cs="Arial" w:asciiTheme="minorEastAsia" w:hAnsiTheme="minorEastAsia" w:eastAsiaTheme="minorEastAsia"/>
          <w:color w:val="auto"/>
          <w:spacing w:val="8"/>
          <w:szCs w:val="21"/>
          <w:highlight w:val="none"/>
        </w:rPr>
        <w:t xml:space="preserve">  </w:t>
      </w:r>
      <w:r>
        <w:rPr>
          <w:rFonts w:hint="eastAsia" w:cs="Arial" w:asciiTheme="minorEastAsia" w:hAnsiTheme="minorEastAsia" w:eastAsiaTheme="minorEastAsia"/>
          <w:color w:val="auto"/>
          <w:spacing w:val="8"/>
          <w:szCs w:val="21"/>
          <w:highlight w:val="none"/>
          <w:lang w:val="en-US" w:eastAsia="zh-CN"/>
        </w:rPr>
        <w:t xml:space="preserve">17705145025</w:t>
      </w:r>
      <w:r/>
    </w:p>
    <w:p>
      <w:pPr>
        <w:ind w:firstLine="426"/>
        <w:spacing w:line="460" w:lineRule="exact"/>
        <w:shd w:val="clear" w:color="auto" w:fill="ffffff" w:themeFill="background1"/>
        <w:widowControl/>
        <w:rPr>
          <w:rFonts w:hint="default" w:cs="Arial" w:asciiTheme="minorEastAsia" w:hAnsiTheme="minorEastAsia" w:eastAsiaTheme="minorEastAsia"/>
          <w:color w:val="auto"/>
          <w:spacing w:val="8"/>
          <w:szCs w:val="21"/>
          <w:highlight w:val="none"/>
          <w:lang w:val="en-US" w:eastAsia="zh-CN"/>
        </w:rPr>
      </w:pPr>
      <w:r>
        <w:rPr>
          <w:rFonts w:hint="eastAsia" w:cs="Arial" w:asciiTheme="minorEastAsia" w:hAnsiTheme="minorEastAsia" w:eastAsiaTheme="minorEastAsia"/>
          <w:color w:val="auto"/>
          <w:spacing w:val="8"/>
          <w:szCs w:val="21"/>
          <w:highlight w:val="none"/>
        </w:rPr>
        <w:t xml:space="preserve">电子邮箱：</w:t>
      </w:r>
      <w:r>
        <w:rPr>
          <w:rFonts w:hint="eastAsia" w:cs="Arial" w:asciiTheme="minorEastAsia" w:hAnsiTheme="minorEastAsia" w:eastAsiaTheme="minorEastAsia"/>
          <w:color w:val="auto"/>
          <w:spacing w:val="8"/>
          <w:szCs w:val="21"/>
          <w:highlight w:val="none"/>
          <w:lang w:val="en-US" w:eastAsia="zh-CN"/>
        </w:rPr>
        <w:t xml:space="preserve">39715752</w:t>
      </w:r>
      <w:r>
        <w:rPr>
          <w:rFonts w:hint="eastAsia" w:cs="Arial" w:asciiTheme="minorEastAsia" w:hAnsiTheme="minorEastAsia" w:eastAsiaTheme="minorEastAsia"/>
          <w:color w:val="auto"/>
          <w:spacing w:val="8"/>
          <w:szCs w:val="21"/>
          <w:highlight w:val="none"/>
        </w:rPr>
        <w:t xml:space="preserve">@</w:t>
      </w:r>
      <w:r>
        <w:rPr>
          <w:rFonts w:hint="eastAsia" w:cs="Arial" w:asciiTheme="minorEastAsia" w:hAnsiTheme="minorEastAsia" w:eastAsiaTheme="minorEastAsia"/>
          <w:color w:val="auto"/>
          <w:spacing w:val="8"/>
          <w:szCs w:val="21"/>
          <w:highlight w:val="none"/>
          <w:lang w:val="en-US" w:eastAsia="zh-CN"/>
        </w:rPr>
        <w:t xml:space="preserve">qq.com</w:t>
      </w:r>
      <w:r/>
    </w:p>
    <w:p>
      <w:pPr>
        <w:ind w:firstLine="339"/>
        <w:jc w:val="left"/>
        <w:spacing w:line="460" w:lineRule="exact"/>
        <w:shd w:val="clear" w:color="auto" w:fill="ffffff" w:themeFill="background1"/>
        <w:widowControl/>
        <w:rPr>
          <w:rFonts w:hint="eastAsia" w:cs="Arial" w:asciiTheme="majorEastAsia" w:hAnsiTheme="majorEastAsia" w:eastAsiaTheme="majorEastAsia"/>
          <w:color w:val="auto"/>
          <w:spacing w:val="8"/>
          <w:szCs w:val="21"/>
          <w:highlight w:val="none"/>
        </w:rPr>
      </w:pPr>
      <w:r>
        <w:rPr>
          <w:rFonts w:cs="Arial" w:asciiTheme="majorEastAsia" w:hAnsiTheme="majorEastAsia" w:eastAsiaTheme="majorEastAsia"/>
          <w:color w:val="auto"/>
          <w:spacing w:val="8"/>
          <w:szCs w:val="21"/>
          <w:highlight w:val="none"/>
        </w:rPr>
        <w:t xml:space="preserve">7.3项目联系方式</w:t>
      </w:r>
      <w:r/>
    </w:p>
    <w:p>
      <w:pPr>
        <w:ind w:firstLine="426"/>
        <w:spacing w:line="360" w:lineRule="auto"/>
        <w:shd w:val="clear" w:color="auto" w:fill="ffffff"/>
        <w:widowControl/>
        <w:rPr>
          <w:rFonts w:hint="eastAsia" w:ascii="宋体" w:hAnsi="宋体" w:eastAsia="宋体" w:cs="Arial"/>
          <w:color w:val="auto"/>
          <w:spacing w:val="8"/>
          <w:szCs w:val="21"/>
          <w:highlight w:val="none"/>
          <w:lang w:eastAsia="zh-CN"/>
        </w:rPr>
      </w:pPr>
      <w:r>
        <w:rPr>
          <w:rFonts w:ascii="宋体" w:hAnsi="宋体" w:cs="Arial"/>
          <w:color w:val="auto"/>
          <w:spacing w:val="8"/>
          <w:szCs w:val="21"/>
          <w:highlight w:val="none"/>
        </w:rPr>
        <w:t xml:space="preserve">项目联系人：</w:t>
      </w:r>
      <w:r>
        <w:rPr>
          <w:rFonts w:hint="eastAsia" w:ascii="宋体" w:hAnsi="宋体" w:cs="宋体"/>
          <w:color w:val="auto"/>
          <w:szCs w:val="21"/>
          <w:highlight w:val="none"/>
          <w:lang w:val="en-US" w:eastAsia="zh-CN"/>
        </w:rPr>
        <w:t xml:space="preserve">刘寅</w:t>
      </w:r>
      <w:r/>
    </w:p>
    <w:p>
      <w:pPr>
        <w:ind w:firstLine="424"/>
        <w:spacing w:line="460" w:lineRule="exact"/>
        <w:rPr>
          <w:rFonts w:hint="default" w:eastAsia="宋体" w:cs="Arial" w:asciiTheme="majorEastAsia" w:hAnsiTheme="majorEastAsia"/>
          <w:color w:val="auto"/>
          <w:spacing w:val="8"/>
          <w:szCs w:val="21"/>
          <w:highlight w:val="none"/>
          <w:lang w:val="en-US" w:eastAsia="zh-CN"/>
        </w:rPr>
      </w:pPr>
      <w:r>
        <w:rPr>
          <w:rFonts w:ascii="宋体" w:hAnsi="宋体" w:cs="Arial"/>
          <w:color w:val="auto"/>
          <w:spacing w:val="8"/>
          <w:szCs w:val="21"/>
          <w:highlight w:val="none"/>
        </w:rPr>
        <w:t xml:space="preserve">电　话：</w:t>
      </w:r>
      <w:r>
        <w:rPr>
          <w:rFonts w:hint="eastAsia" w:ascii="宋体" w:hAnsi="宋体" w:cs="宋体"/>
          <w:color w:val="auto"/>
          <w:szCs w:val="21"/>
          <w:highlight w:val="none"/>
          <w:lang w:val="en-US" w:eastAsia="zh-CN"/>
        </w:rPr>
        <w:t xml:space="preserve">17705145025</w:t>
      </w:r>
      <w:r/>
    </w:p>
    <w:p>
      <w:pPr>
        <w:ind w:firstLine="452"/>
        <w:jc w:val="right"/>
        <w:spacing w:line="460" w:lineRule="exact"/>
        <w:shd w:val="clear" w:color="auto" w:fill="ffffff"/>
        <w:widowControl/>
        <w:rPr>
          <w:rFonts w:hint="eastAsia" w:cs="宋体" w:asciiTheme="majorEastAsia" w:hAnsiTheme="majorEastAsia" w:eastAsiaTheme="majorEastAsia"/>
          <w:color w:val="auto"/>
          <w:spacing w:val="8"/>
          <w:szCs w:val="20"/>
          <w:highlight w:val="none"/>
        </w:rPr>
      </w:pPr>
      <w:r>
        <w:rPr>
          <w:rFonts w:hint="eastAsia" w:cs="宋体" w:asciiTheme="majorEastAsia" w:hAnsiTheme="majorEastAsia" w:eastAsiaTheme="majorEastAsia"/>
          <w:color w:val="auto"/>
          <w:spacing w:val="8"/>
          <w:szCs w:val="20"/>
          <w:highlight w:val="none"/>
        </w:rPr>
        <w:t xml:space="preserve">采购代理机构：江苏省设备成套股份有限公司</w:t>
      </w:r>
      <w:r/>
    </w:p>
    <w:p>
      <w:pPr>
        <w:ind w:firstLine="452"/>
        <w:jc w:val="right"/>
        <w:spacing w:line="460" w:lineRule="exact"/>
        <w:shd w:val="clear" w:color="auto" w:fill="ffffff"/>
        <w:widowControl/>
        <w:rPr>
          <w:rFonts w:hint="eastAsia" w:cs="宋体" w:asciiTheme="majorEastAsia" w:hAnsiTheme="majorEastAsia" w:eastAsiaTheme="majorEastAsia"/>
          <w:color w:val="auto"/>
          <w:spacing w:val="8"/>
          <w:szCs w:val="20"/>
          <w:highlight w:val="none"/>
        </w:rPr>
      </w:pPr>
      <w:r>
        <w:rPr>
          <w:rFonts w:hint="eastAsia" w:ascii="宋体" w:hAnsi="宋体" w:cs="宋体"/>
          <w:color w:val="auto"/>
          <w:spacing w:val="8"/>
          <w:highlight w:val="none"/>
        </w:rPr>
        <w:t xml:space="preserve">2025年</w:t>
      </w:r>
      <w:r>
        <w:rPr>
          <w:rFonts w:hint="eastAsia" w:ascii="宋体" w:hAnsi="宋体" w:cs="宋体"/>
          <w:color w:val="auto"/>
          <w:spacing w:val="8"/>
          <w:highlight w:val="none"/>
          <w:lang w:val="en-US" w:eastAsia="zh-CN"/>
        </w:rPr>
        <w:t xml:space="preserve">11</w:t>
      </w:r>
      <w:r>
        <w:rPr>
          <w:rFonts w:hint="eastAsia" w:ascii="宋体" w:hAnsi="宋体" w:cs="宋体"/>
          <w:color w:val="auto"/>
          <w:spacing w:val="8"/>
          <w:highlight w:val="none"/>
        </w:rPr>
        <w:t xml:space="preserve">月</w:t>
      </w:r>
      <w:r>
        <w:rPr>
          <w:rFonts w:hint="eastAsia" w:ascii="宋体" w:hAnsi="宋体" w:cs="宋体"/>
          <w:color w:val="auto"/>
          <w:spacing w:val="8"/>
          <w:highlight w:val="none"/>
          <w:lang w:val="en-US" w:eastAsia="zh-CN"/>
        </w:rPr>
        <w:t xml:space="preserve">7</w:t>
      </w:r>
      <w:r>
        <w:rPr>
          <w:rFonts w:hint="eastAsia" w:ascii="宋体" w:hAnsi="宋体" w:cs="宋体"/>
          <w:color w:val="auto"/>
          <w:spacing w:val="8"/>
          <w:highlight w:val="none"/>
        </w:rPr>
        <w:t xml:space="preserve">日</w:t>
      </w:r>
      <w:r/>
    </w:p>
    <w:p>
      <w:pPr>
        <w:pStyle w:val="977"/>
        <w:numPr>
          <w:ilvl w:val="0"/>
          <w:numId w:val="0"/>
        </w:numPr>
        <w:jc w:val="both"/>
        <w:rPr>
          <w:rFonts w:hint="eastAsia" w:cs="Arial" w:asciiTheme="majorEastAsia" w:hAnsiTheme="majorEastAsia" w:eastAsiaTheme="majorEastAsia"/>
          <w:color w:val="auto"/>
          <w:highlight w:val="none"/>
        </w:rPr>
        <w:sectPr>
          <w:footerReference w:type="default" r:id="rId15"/>
          <w:footnotePr/>
          <w:endnotePr/>
          <w:type w:val="nextPage"/>
          <w:pgSz w:w="11906" w:h="16838" w:orient="portrait"/>
          <w:pgMar w:top="1440" w:right="1800" w:bottom="1440" w:left="1600" w:header="851" w:footer="992" w:gutter="0"/>
          <w:pgNumType w:start="1"/>
          <w:cols w:num="1" w:sep="0" w:space="0" w:equalWidth="1"/>
          <w:docGrid w:linePitch="360"/>
        </w:sectPr>
      </w:pPr>
      <w:r/>
      <w:bookmarkStart w:id="2" w:name="_Toc7593"/>
      <w:r/>
      <w:r/>
    </w:p>
    <w:p>
      <w:pPr>
        <w:pStyle w:val="977"/>
        <w:numPr>
          <w:ilvl w:val="0"/>
          <w:numId w:val="0"/>
        </w:numPr>
        <w:rPr>
          <w:rFonts w:hint="eastAsia" w:cs="Arial" w:asciiTheme="majorEastAsia" w:hAnsiTheme="majorEastAsia" w:eastAsiaTheme="majorEastAsia"/>
          <w:color w:val="auto"/>
          <w:highlight w:val="none"/>
        </w:rPr>
      </w:pPr>
      <w:r>
        <w:rPr>
          <w:rFonts w:cs="Arial" w:asciiTheme="majorEastAsia" w:hAnsiTheme="majorEastAsia" w:eastAsiaTheme="majorEastAsia"/>
          <w:color w:val="auto"/>
          <w:highlight w:val="none"/>
        </w:rPr>
        <w:t xml:space="preserve">第二章</w:t>
      </w:r>
      <w:bookmarkStart w:id="3" w:name="_Toc452625218"/>
      <w:r>
        <w:rPr>
          <w:rFonts w:cs="Arial" w:asciiTheme="majorEastAsia" w:hAnsiTheme="majorEastAsia" w:eastAsiaTheme="majorEastAsia"/>
          <w:color w:val="auto"/>
          <w:highlight w:val="none"/>
        </w:rPr>
        <w:t xml:space="preserve"> 投标人须知</w:t>
      </w:r>
      <w:bookmarkEnd w:id="2"/>
      <w:r/>
      <w:bookmarkEnd w:id="3"/>
      <w:r/>
      <w:r/>
    </w:p>
    <w:p>
      <w:pPr>
        <w:ind w:firstLine="424"/>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一、总 则</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1、适用法律</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2、定义</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2.1</w:t>
      </w:r>
      <w:r>
        <w:rPr>
          <w:rFonts w:hint="eastAsia" w:cs="Arial" w:asciiTheme="majorEastAsia" w:hAnsiTheme="majorEastAsia" w:eastAsiaTheme="majorEastAsia"/>
          <w:color w:val="auto"/>
          <w:szCs w:val="21"/>
          <w:highlight w:val="none"/>
        </w:rPr>
        <w:t xml:space="preserve">“</w:t>
      </w:r>
      <w:r>
        <w:rPr>
          <w:rFonts w:cs="Arial" w:asciiTheme="majorEastAsia" w:hAnsiTheme="majorEastAsia" w:eastAsiaTheme="majorEastAsia"/>
          <w:color w:val="auto"/>
          <w:szCs w:val="21"/>
          <w:highlight w:val="none"/>
        </w:rPr>
        <w:t xml:space="preserve">采购人</w:t>
      </w:r>
      <w:r>
        <w:rPr>
          <w:rFonts w:hint="eastAsia" w:cs="Arial" w:asciiTheme="majorEastAsia" w:hAnsiTheme="majorEastAsia" w:eastAsiaTheme="majorEastAsia"/>
          <w:color w:val="auto"/>
          <w:szCs w:val="21"/>
          <w:highlight w:val="none"/>
        </w:rPr>
        <w:t xml:space="preserve">”</w:t>
      </w:r>
      <w:r>
        <w:rPr>
          <w:rFonts w:cs="Arial" w:asciiTheme="majorEastAsia" w:hAnsiTheme="majorEastAsia" w:eastAsiaTheme="majorEastAsia"/>
          <w:color w:val="auto"/>
          <w:szCs w:val="21"/>
          <w:highlight w:val="none"/>
        </w:rPr>
        <w:t xml:space="preserve">是指依法进行政府采购的国家机关、事业单位、团体组织。</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2.2</w:t>
      </w:r>
      <w:r>
        <w:rPr>
          <w:rFonts w:hint="eastAsia" w:cs="Arial" w:asciiTheme="majorEastAsia" w:hAnsiTheme="majorEastAsia" w:eastAsiaTheme="majorEastAsia"/>
          <w:color w:val="auto"/>
          <w:szCs w:val="21"/>
          <w:highlight w:val="none"/>
        </w:rPr>
        <w:t xml:space="preserve">“</w:t>
      </w:r>
      <w:r>
        <w:rPr>
          <w:rFonts w:cs="Arial" w:asciiTheme="majorEastAsia" w:hAnsiTheme="majorEastAsia" w:eastAsiaTheme="majorEastAsia"/>
          <w:color w:val="auto"/>
          <w:szCs w:val="21"/>
          <w:highlight w:val="none"/>
        </w:rPr>
        <w:t xml:space="preserve">投标人（供应商）</w:t>
      </w:r>
      <w:r>
        <w:rPr>
          <w:rFonts w:hint="eastAsia" w:cs="Arial" w:asciiTheme="majorEastAsia" w:hAnsiTheme="majorEastAsia" w:eastAsiaTheme="majorEastAsia"/>
          <w:color w:val="auto"/>
          <w:szCs w:val="21"/>
          <w:highlight w:val="none"/>
        </w:rPr>
        <w:t xml:space="preserve">”</w:t>
      </w:r>
      <w:r>
        <w:rPr>
          <w:rFonts w:cs="Arial" w:asciiTheme="majorEastAsia" w:hAnsiTheme="majorEastAsia" w:eastAsiaTheme="majorEastAsia"/>
          <w:color w:val="auto"/>
          <w:szCs w:val="21"/>
          <w:highlight w:val="none"/>
        </w:rPr>
        <w:t xml:space="preserve">是指参加投标竞争，并符合招标文件规定资格条件的法人、其他组织或者自然人。</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2.3</w:t>
      </w:r>
      <w:r>
        <w:rPr>
          <w:rFonts w:hint="eastAsia" w:cs="Arial" w:asciiTheme="majorEastAsia" w:hAnsiTheme="majorEastAsia" w:eastAsiaTheme="majorEastAsia"/>
          <w:color w:val="auto"/>
          <w:szCs w:val="21"/>
          <w:highlight w:val="none"/>
        </w:rPr>
        <w:t xml:space="preserve">“</w:t>
      </w:r>
      <w:r>
        <w:rPr>
          <w:rFonts w:cs="Arial" w:asciiTheme="majorEastAsia" w:hAnsiTheme="majorEastAsia" w:eastAsiaTheme="majorEastAsia"/>
          <w:color w:val="auto"/>
          <w:szCs w:val="21"/>
          <w:highlight w:val="none"/>
        </w:rPr>
        <w:t xml:space="preserve">采购代理机构</w:t>
      </w:r>
      <w:r>
        <w:rPr>
          <w:rFonts w:hint="eastAsia" w:cs="Arial" w:asciiTheme="majorEastAsia" w:hAnsiTheme="majorEastAsia" w:eastAsiaTheme="majorEastAsia"/>
          <w:color w:val="auto"/>
          <w:szCs w:val="21"/>
          <w:highlight w:val="none"/>
        </w:rPr>
        <w:t xml:space="preserve">”</w:t>
      </w:r>
      <w:r>
        <w:rPr>
          <w:rFonts w:cs="Arial" w:asciiTheme="majorEastAsia" w:hAnsiTheme="majorEastAsia" w:eastAsiaTheme="majorEastAsia"/>
          <w:color w:val="auto"/>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2.4</w:t>
      </w:r>
      <w:r>
        <w:rPr>
          <w:rFonts w:hint="eastAsia" w:cs="Arial" w:asciiTheme="majorEastAsia" w:hAnsiTheme="majorEastAsia" w:eastAsiaTheme="majorEastAsia"/>
          <w:color w:val="auto"/>
          <w:szCs w:val="21"/>
          <w:highlight w:val="none"/>
        </w:rPr>
        <w:t xml:space="preserve">“</w:t>
      </w:r>
      <w:r>
        <w:rPr>
          <w:rFonts w:cs="Arial" w:asciiTheme="majorEastAsia" w:hAnsiTheme="majorEastAsia" w:eastAsiaTheme="majorEastAsia"/>
          <w:color w:val="auto"/>
          <w:szCs w:val="21"/>
          <w:highlight w:val="none"/>
        </w:rPr>
        <w:t xml:space="preserve">货物和服务</w:t>
      </w:r>
      <w:r>
        <w:rPr>
          <w:rFonts w:hint="eastAsia" w:cs="Arial" w:asciiTheme="majorEastAsia" w:hAnsiTheme="majorEastAsia" w:eastAsiaTheme="majorEastAsia"/>
          <w:color w:val="auto"/>
          <w:szCs w:val="21"/>
          <w:highlight w:val="none"/>
        </w:rPr>
        <w:t xml:space="preserve">”</w:t>
      </w:r>
      <w:r>
        <w:rPr>
          <w:rFonts w:cs="Arial" w:asciiTheme="majorEastAsia" w:hAnsiTheme="majorEastAsia" w:eastAsiaTheme="majorEastAsia"/>
          <w:color w:val="auto"/>
          <w:szCs w:val="21"/>
          <w:highlight w:val="none"/>
        </w:rPr>
        <w:t xml:space="preserve">指本招标文件中所述</w:t>
      </w:r>
      <w:r>
        <w:rPr>
          <w:rFonts w:cs="Arial" w:asciiTheme="majorEastAsia" w:hAnsiTheme="majorEastAsia" w:eastAsiaTheme="majorEastAsia"/>
          <w:bCs/>
          <w:color w:val="auto"/>
          <w:szCs w:val="21"/>
          <w:highlight w:val="none"/>
        </w:rPr>
        <w:t xml:space="preserve">产品</w:t>
      </w:r>
      <w:r>
        <w:rPr>
          <w:rFonts w:cs="Arial" w:asciiTheme="majorEastAsia" w:hAnsiTheme="majorEastAsia" w:eastAsiaTheme="majorEastAsia"/>
          <w:color w:val="auto"/>
          <w:szCs w:val="21"/>
          <w:highlight w:val="none"/>
        </w:rPr>
        <w:t xml:space="preserve">及相关服务。</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2.5</w:t>
      </w:r>
      <w:r>
        <w:rPr>
          <w:rFonts w:hint="eastAsia" w:cs="Arial" w:asciiTheme="majorEastAsia" w:hAnsiTheme="majorEastAsia" w:eastAsiaTheme="majorEastAsia"/>
          <w:color w:val="auto"/>
          <w:szCs w:val="21"/>
          <w:highlight w:val="none"/>
        </w:rPr>
        <w:t xml:space="preserve">“</w:t>
      </w:r>
      <w:r>
        <w:rPr>
          <w:rFonts w:cs="Arial" w:asciiTheme="majorEastAsia" w:hAnsiTheme="majorEastAsia" w:eastAsiaTheme="majorEastAsia"/>
          <w:color w:val="auto"/>
          <w:szCs w:val="21"/>
          <w:highlight w:val="none"/>
        </w:rPr>
        <w:t xml:space="preserve">用户或使用单位</w:t>
      </w:r>
      <w:r>
        <w:rPr>
          <w:rFonts w:hint="eastAsia" w:cs="Arial" w:asciiTheme="majorEastAsia" w:hAnsiTheme="majorEastAsia" w:eastAsiaTheme="majorEastAsia"/>
          <w:color w:val="auto"/>
          <w:szCs w:val="21"/>
          <w:highlight w:val="none"/>
        </w:rPr>
        <w:t xml:space="preserve">”</w:t>
      </w:r>
      <w:r>
        <w:rPr>
          <w:rFonts w:cs="Arial" w:asciiTheme="majorEastAsia" w:hAnsiTheme="majorEastAsia" w:eastAsiaTheme="majorEastAsia"/>
          <w:color w:val="auto"/>
          <w:szCs w:val="21"/>
          <w:highlight w:val="none"/>
        </w:rPr>
        <w:t xml:space="preserve">是指使用货物，接受服务的单位。</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3、政策功能</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t xml:space="preserve">3.6进口产品政策</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t xml:space="preserve">（2）允许进口产品参加的，满足需求的国内产品可以参加。</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t xml:space="preserve">3.7未按要求提供相关材料的，不享受相关政策</w:t>
      </w:r>
      <w:r>
        <w:rPr>
          <w:rFonts w:cs="Arial" w:asciiTheme="majorEastAsia" w:hAnsiTheme="majorEastAsia" w:eastAsiaTheme="majorEastAsia"/>
          <w:color w:val="auto"/>
          <w:szCs w:val="21"/>
          <w:highlight w:val="none"/>
        </w:rPr>
        <w:t xml:space="preserve">。</w:t>
      </w:r>
      <w:r/>
    </w:p>
    <w:p>
      <w:pPr>
        <w:ind w:firstLine="412"/>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二、招标文件构成</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4、招标文件组成</w:t>
      </w:r>
      <w:r/>
    </w:p>
    <w:p>
      <w:pPr>
        <w:ind w:firstLine="363"/>
        <w:jc w:val="left"/>
        <w:spacing w:line="360" w:lineRule="auto"/>
        <w:shd w:val="clear" w:color="auto" w:fill="ffffff" w:themeFill="background1"/>
        <w:widowControl/>
        <w:rPr>
          <w:rFonts w:ascii="Arial" w:hAnsi="Arial" w:cs="Arial"/>
          <w:color w:val="auto"/>
          <w:szCs w:val="21"/>
          <w:highlight w:val="none"/>
        </w:rPr>
      </w:pPr>
      <w:r>
        <w:rPr>
          <w:rFonts w:cs="Arial" w:asciiTheme="majorEastAsia" w:hAnsiTheme="majorEastAsia" w:eastAsiaTheme="majorEastAsia"/>
          <w:color w:val="auto"/>
          <w:szCs w:val="21"/>
          <w:highlight w:val="none"/>
        </w:rPr>
        <w:t xml:space="preserve">4.1</w:t>
      </w:r>
      <w:r>
        <w:rPr>
          <w:rFonts w:ascii="Arial" w:hAnsi="Arial" w:cs="Arial"/>
          <w:color w:val="auto"/>
          <w:szCs w:val="21"/>
          <w:highlight w:val="none"/>
        </w:rPr>
        <w:t xml:space="preserve">招标文件包括以下主要内容：</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（1）招标公告；</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（2）投标人须知；</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（3）评标标准；</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（4）采购需求；</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（5）合同主要条款及格式；</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（6）投标文件格式及附件。</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lang w:val="zh-CN"/>
        </w:rPr>
        <w:t xml:space="preserve">如标书制作工具中格式和内容与“南京公共采购信息网</w:t>
      </w:r>
      <w:r>
        <w:rPr>
          <w:rFonts w:cs="Arial" w:asciiTheme="majorEastAsia" w:hAnsiTheme="majorEastAsia" w:eastAsiaTheme="majorEastAsia"/>
          <w:color w:val="auto"/>
          <w:szCs w:val="21"/>
          <w:highlight w:val="none"/>
        </w:rPr>
        <w:t xml:space="preserve">/</w:t>
      </w:r>
      <w:r>
        <w:rPr>
          <w:rFonts w:cs="Arial" w:asciiTheme="majorEastAsia" w:hAnsiTheme="majorEastAsia" w:eastAsiaTheme="majorEastAsia"/>
          <w:color w:val="auto"/>
          <w:szCs w:val="21"/>
          <w:highlight w:val="none"/>
          <w:lang w:val="zh-CN"/>
        </w:rPr>
        <w:t xml:space="preserve">江苏政府采购网</w:t>
      </w:r>
      <w:r>
        <w:rPr>
          <w:rFonts w:cs="Arial" w:asciiTheme="majorEastAsia" w:hAnsiTheme="majorEastAsia" w:eastAsiaTheme="majorEastAsia"/>
          <w:color w:val="auto"/>
          <w:szCs w:val="21"/>
          <w:highlight w:val="none"/>
        </w:rPr>
        <w:t xml:space="preserve">/</w:t>
      </w:r>
      <w:r>
        <w:rPr>
          <w:rFonts w:cs="Arial" w:asciiTheme="majorEastAsia" w:hAnsiTheme="majorEastAsia" w:eastAsiaTheme="majorEastAsia"/>
          <w:color w:val="auto"/>
          <w:szCs w:val="21"/>
          <w:highlight w:val="none"/>
          <w:lang w:val="zh-CN"/>
        </w:rPr>
        <w:t xml:space="preserve">中国政府采购网”发布的</w:t>
      </w:r>
      <w:r>
        <w:rPr>
          <w:rFonts w:cs="Arial" w:asciiTheme="majorEastAsia" w:hAnsiTheme="majorEastAsia" w:eastAsiaTheme="majorEastAsia"/>
          <w:color w:val="auto"/>
          <w:szCs w:val="21"/>
          <w:highlight w:val="none"/>
        </w:rPr>
        <w:t xml:space="preserve">招标</w:t>
      </w:r>
      <w:r>
        <w:rPr>
          <w:rFonts w:cs="Arial" w:asciiTheme="majorEastAsia" w:hAnsiTheme="majorEastAsia" w:eastAsiaTheme="majorEastAsia"/>
          <w:color w:val="auto"/>
          <w:szCs w:val="21"/>
          <w:highlight w:val="none"/>
          <w:lang w:val="zh-CN"/>
        </w:rPr>
        <w:t xml:space="preserve">文件不一致</w:t>
      </w:r>
      <w:r>
        <w:rPr>
          <w:rFonts w:cs="Arial" w:asciiTheme="majorEastAsia" w:hAnsiTheme="majorEastAsia" w:eastAsiaTheme="majorEastAsia"/>
          <w:color w:val="auto"/>
          <w:szCs w:val="21"/>
          <w:highlight w:val="none"/>
        </w:rPr>
        <w:t xml:space="preserve">的</w:t>
      </w:r>
      <w:r>
        <w:rPr>
          <w:rFonts w:cs="Arial" w:asciiTheme="majorEastAsia" w:hAnsiTheme="majorEastAsia" w:eastAsiaTheme="majorEastAsia"/>
          <w:color w:val="auto"/>
          <w:szCs w:val="21"/>
          <w:highlight w:val="none"/>
          <w:lang w:val="zh-CN"/>
        </w:rPr>
        <w:t xml:space="preserve">，以</w:t>
      </w:r>
      <w:r>
        <w:rPr>
          <w:rFonts w:cs="Arial" w:asciiTheme="majorEastAsia" w:hAnsiTheme="majorEastAsia" w:eastAsiaTheme="majorEastAsia"/>
          <w:color w:val="auto"/>
          <w:szCs w:val="21"/>
          <w:highlight w:val="none"/>
        </w:rPr>
        <w:t xml:space="preserve">上述网站</w:t>
      </w:r>
      <w:r>
        <w:rPr>
          <w:rFonts w:cs="Arial" w:asciiTheme="majorEastAsia" w:hAnsiTheme="majorEastAsia" w:eastAsiaTheme="majorEastAsia"/>
          <w:color w:val="auto"/>
          <w:szCs w:val="21"/>
          <w:highlight w:val="none"/>
          <w:lang w:val="zh-CN"/>
        </w:rPr>
        <w:t xml:space="preserve">发布的</w:t>
      </w:r>
      <w:r>
        <w:rPr>
          <w:rFonts w:cs="Arial" w:asciiTheme="majorEastAsia" w:hAnsiTheme="majorEastAsia" w:eastAsiaTheme="majorEastAsia"/>
          <w:color w:val="auto"/>
          <w:szCs w:val="21"/>
          <w:highlight w:val="none"/>
        </w:rPr>
        <w:t xml:space="preserve">招标</w:t>
      </w:r>
      <w:r>
        <w:rPr>
          <w:rFonts w:cs="Arial" w:asciiTheme="majorEastAsia" w:hAnsiTheme="majorEastAsia" w:eastAsiaTheme="majorEastAsia"/>
          <w:color w:val="auto"/>
          <w:szCs w:val="21"/>
          <w:highlight w:val="none"/>
          <w:lang w:val="zh-CN"/>
        </w:rPr>
        <w:t xml:space="preserve">文件为准。</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4.2 招标的最小单位是</w:t>
      </w:r>
      <w:r>
        <w:rPr>
          <w:rFonts w:hint="eastAsia" w:cs="Arial" w:asciiTheme="majorEastAsia" w:hAnsiTheme="majorEastAsia" w:eastAsiaTheme="majorEastAsia"/>
          <w:color w:val="auto"/>
          <w:szCs w:val="21"/>
          <w:highlight w:val="none"/>
        </w:rPr>
        <w:t xml:space="preserve">标段</w:t>
      </w:r>
      <w:r>
        <w:rPr>
          <w:rFonts w:cs="Arial" w:asciiTheme="majorEastAsia" w:hAnsiTheme="majorEastAsia" w:eastAsiaTheme="majorEastAsia"/>
          <w:color w:val="auto"/>
          <w:szCs w:val="21"/>
          <w:highlight w:val="none"/>
        </w:rPr>
        <w:t xml:space="preserve">。招标货物数量及技术要求中未分</w:t>
      </w:r>
      <w:r>
        <w:rPr>
          <w:rFonts w:hint="eastAsia" w:cs="Arial" w:asciiTheme="majorEastAsia" w:hAnsiTheme="majorEastAsia" w:eastAsiaTheme="majorEastAsia"/>
          <w:color w:val="auto"/>
          <w:szCs w:val="21"/>
          <w:highlight w:val="none"/>
        </w:rPr>
        <w:t xml:space="preserve">标段</w:t>
      </w:r>
      <w:r>
        <w:rPr>
          <w:rFonts w:cs="Arial" w:asciiTheme="majorEastAsia" w:hAnsiTheme="majorEastAsia" w:eastAsiaTheme="majorEastAsia"/>
          <w:color w:val="auto"/>
          <w:szCs w:val="21"/>
          <w:highlight w:val="none"/>
        </w:rPr>
        <w:t xml:space="preserve">的，投标人对要求提供的货物和服务不得部分投标；招标货物数量及技术要求中已经分</w:t>
      </w:r>
      <w:r>
        <w:rPr>
          <w:rFonts w:hint="eastAsia" w:cs="Arial" w:asciiTheme="majorEastAsia" w:hAnsiTheme="majorEastAsia" w:eastAsiaTheme="majorEastAsia"/>
          <w:color w:val="auto"/>
          <w:szCs w:val="21"/>
          <w:highlight w:val="none"/>
        </w:rPr>
        <w:t xml:space="preserve">标段</w:t>
      </w:r>
      <w:r>
        <w:rPr>
          <w:rFonts w:cs="Arial" w:asciiTheme="majorEastAsia" w:hAnsiTheme="majorEastAsia" w:eastAsiaTheme="majorEastAsia"/>
          <w:color w:val="auto"/>
          <w:szCs w:val="21"/>
          <w:highlight w:val="none"/>
        </w:rPr>
        <w:t xml:space="preserve">的，可以以</w:t>
      </w:r>
      <w:r>
        <w:rPr>
          <w:rFonts w:hint="eastAsia" w:cs="Arial" w:asciiTheme="majorEastAsia" w:hAnsiTheme="majorEastAsia" w:eastAsiaTheme="majorEastAsia"/>
          <w:color w:val="auto"/>
          <w:szCs w:val="21"/>
          <w:highlight w:val="none"/>
        </w:rPr>
        <w:t xml:space="preserve">标段</w:t>
      </w:r>
      <w:r>
        <w:rPr>
          <w:rFonts w:cs="Arial" w:asciiTheme="majorEastAsia" w:hAnsiTheme="majorEastAsia" w:eastAsiaTheme="majorEastAsia"/>
          <w:color w:val="auto"/>
          <w:szCs w:val="21"/>
          <w:highlight w:val="none"/>
        </w:rPr>
        <w:t xml:space="preserve">为单位投标。</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4.3 </w:t>
      </w:r>
      <w:r>
        <w:rPr>
          <w:rFonts w:hint="eastAsia" w:cs="Arial" w:asciiTheme="majorEastAsia" w:hAnsiTheme="majorEastAsia" w:eastAsiaTheme="majorEastAsia"/>
          <w:color w:val="auto"/>
          <w:szCs w:val="21"/>
          <w:highlight w:val="none"/>
        </w:rPr>
        <w:t xml:space="preserve">采购代理机构</w:t>
      </w:r>
      <w:r>
        <w:rPr>
          <w:rFonts w:cs="Arial" w:asciiTheme="majorEastAsia" w:hAnsiTheme="majorEastAsia" w:eastAsiaTheme="majorEastAsia"/>
          <w:color w:val="auto"/>
          <w:szCs w:val="21"/>
          <w:highlight w:val="none"/>
        </w:rPr>
        <w:t xml:space="preserve">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t xml:space="preserve">4</w:t>
      </w:r>
      <w:r>
        <w:rPr>
          <w:rFonts w:cs="Arial" w:asciiTheme="majorEastAsia" w:hAnsiTheme="majorEastAsia" w:eastAsiaTheme="majorEastAsia"/>
          <w:color w:val="auto"/>
          <w:szCs w:val="21"/>
          <w:highlight w:val="none"/>
        </w:rPr>
        <w:t xml:space="preserve">.</w:t>
      </w:r>
      <w:r>
        <w:rPr>
          <w:rFonts w:hint="eastAsia" w:cs="Arial" w:asciiTheme="majorEastAsia" w:hAnsiTheme="majorEastAsia" w:eastAsiaTheme="majorEastAsia"/>
          <w:color w:val="auto"/>
          <w:szCs w:val="21"/>
          <w:highlight w:val="none"/>
        </w:rPr>
        <w:t xml:space="preserve">4</w:t>
      </w:r>
      <w:r>
        <w:rPr>
          <w:rFonts w:cs="Arial" w:asciiTheme="majorEastAsia" w:hAnsiTheme="majorEastAsia" w:eastAsiaTheme="majorEastAsia"/>
          <w:color w:val="auto"/>
          <w:szCs w:val="21"/>
          <w:highlight w:val="none"/>
        </w:rPr>
        <w:t xml:space="preserve">招标文件中要求的产品品牌或型号，是</w:t>
      </w:r>
      <w:r>
        <w:rPr>
          <w:rFonts w:hint="eastAsia" w:cs="Arial" w:asciiTheme="majorEastAsia" w:hAnsiTheme="majorEastAsia" w:eastAsiaTheme="majorEastAsia"/>
          <w:color w:val="auto"/>
          <w:szCs w:val="21"/>
          <w:highlight w:val="none"/>
        </w:rPr>
        <w:t xml:space="preserve">采购人</w:t>
      </w:r>
      <w:r>
        <w:rPr>
          <w:rFonts w:cs="Arial" w:asciiTheme="majorEastAsia" w:hAnsiTheme="majorEastAsia" w:eastAsiaTheme="majorEastAsia"/>
          <w:color w:val="auto"/>
          <w:szCs w:val="21"/>
          <w:highlight w:val="none"/>
        </w:rPr>
        <w:t xml:space="preserve">根据项目所要实现的功能推荐的品牌或型号，仅供投标人参考，并不是限制条件。</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5、招标文件的澄清或者修改</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5.1</w:t>
      </w:r>
      <w:r>
        <w:rPr>
          <w:rFonts w:hint="eastAsia" w:cs="Arial" w:asciiTheme="majorEastAsia" w:hAnsiTheme="majorEastAsia" w:eastAsiaTheme="majorEastAsia"/>
          <w:color w:val="auto"/>
          <w:szCs w:val="21"/>
          <w:highlight w:val="none"/>
        </w:rPr>
        <w:t xml:space="preserve">采购人</w:t>
      </w:r>
      <w:r>
        <w:rPr>
          <w:rFonts w:cs="Arial" w:asciiTheme="majorEastAsia" w:hAnsiTheme="majorEastAsia" w:eastAsiaTheme="majorEastAsia"/>
          <w:color w:val="auto"/>
          <w:szCs w:val="21"/>
          <w:highlight w:val="none"/>
        </w:rPr>
        <w:t xml:space="preserve">或者</w:t>
      </w:r>
      <w:r>
        <w:rPr>
          <w:rFonts w:hint="eastAsia" w:cs="Arial" w:asciiTheme="majorEastAsia" w:hAnsiTheme="majorEastAsia" w:eastAsiaTheme="majorEastAsia"/>
          <w:color w:val="auto"/>
          <w:szCs w:val="21"/>
          <w:highlight w:val="none"/>
        </w:rPr>
        <w:t xml:space="preserve">采购代理机构</w:t>
      </w:r>
      <w:r>
        <w:rPr>
          <w:rFonts w:cs="Arial" w:asciiTheme="majorEastAsia" w:hAnsiTheme="majorEastAsia" w:eastAsiaTheme="majorEastAsia"/>
          <w:color w:val="auto"/>
          <w:szCs w:val="21"/>
          <w:highlight w:val="none"/>
        </w:rPr>
        <w:t xml:space="preserve">可以对已发出的招标文件进行必要的澄清或者修改，但不得改变采购标的和资格条件。澄清或者修改应当在原公告发布媒体上发布澄清公告</w:t>
      </w:r>
      <w:r>
        <w:rPr>
          <w:rFonts w:hint="eastAsia" w:cs="Arial" w:asciiTheme="majorEastAsia" w:hAnsiTheme="majorEastAsia" w:eastAsiaTheme="majorEastAsia"/>
          <w:color w:val="auto"/>
          <w:szCs w:val="21"/>
          <w:highlight w:val="none"/>
        </w:rPr>
        <w:t xml:space="preserve">。</w:t>
      </w:r>
      <w:r>
        <w:rPr>
          <w:rFonts w:cs="Arial" w:asciiTheme="majorEastAsia" w:hAnsiTheme="majorEastAsia" w:eastAsiaTheme="majorEastAsia"/>
          <w:color w:val="auto"/>
          <w:szCs w:val="21"/>
          <w:highlight w:val="none"/>
        </w:rPr>
        <w:t xml:space="preserve">澄清或者修改的内容为招标文件的组成部分。</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t xml:space="preserve">5.2</w:t>
      </w:r>
      <w:r>
        <w:rPr>
          <w:rFonts w:cs="Arial" w:asciiTheme="majorEastAsia" w:hAnsiTheme="majorEastAsia" w:eastAsiaTheme="majorEastAsia"/>
          <w:color w:val="auto"/>
          <w:szCs w:val="21"/>
          <w:highlight w:val="none"/>
        </w:rPr>
        <w:t xml:space="preserve">澄清或者修改的内容可能影响投标文件编制的，</w:t>
      </w:r>
      <w:r>
        <w:rPr>
          <w:rFonts w:hint="eastAsia" w:cs="Arial" w:asciiTheme="majorEastAsia" w:hAnsiTheme="majorEastAsia" w:eastAsiaTheme="majorEastAsia"/>
          <w:color w:val="auto"/>
          <w:szCs w:val="21"/>
          <w:highlight w:val="none"/>
        </w:rPr>
        <w:t xml:space="preserve">采购人</w:t>
      </w:r>
      <w:r>
        <w:rPr>
          <w:rFonts w:cs="Arial" w:asciiTheme="majorEastAsia" w:hAnsiTheme="majorEastAsia" w:eastAsiaTheme="majorEastAsia"/>
          <w:color w:val="auto"/>
          <w:szCs w:val="21"/>
          <w:highlight w:val="none"/>
        </w:rPr>
        <w:t xml:space="preserve">或者</w:t>
      </w:r>
      <w:r>
        <w:rPr>
          <w:rFonts w:hint="eastAsia" w:cs="Arial" w:asciiTheme="majorEastAsia" w:hAnsiTheme="majorEastAsia" w:eastAsiaTheme="majorEastAsia"/>
          <w:color w:val="auto"/>
          <w:szCs w:val="21"/>
          <w:highlight w:val="none"/>
        </w:rPr>
        <w:t xml:space="preserve">采购代理机构</w:t>
      </w:r>
      <w:r>
        <w:rPr>
          <w:rFonts w:cs="Arial" w:asciiTheme="majorEastAsia" w:hAnsiTheme="majorEastAsia" w:eastAsiaTheme="majorEastAsia"/>
          <w:color w:val="auto"/>
          <w:szCs w:val="21"/>
          <w:highlight w:val="none"/>
        </w:rPr>
        <w:t xml:space="preserve">应当在投标截止时间至少15日前，以书面形式通知所有获取招标文件的潜在投标人；不足15日的，</w:t>
      </w:r>
      <w:r>
        <w:rPr>
          <w:rFonts w:hint="eastAsia" w:cs="Arial" w:asciiTheme="majorEastAsia" w:hAnsiTheme="majorEastAsia" w:eastAsiaTheme="majorEastAsia"/>
          <w:color w:val="auto"/>
          <w:szCs w:val="21"/>
          <w:highlight w:val="none"/>
        </w:rPr>
        <w:t xml:space="preserve">采购人</w:t>
      </w:r>
      <w:r>
        <w:rPr>
          <w:rFonts w:cs="Arial" w:asciiTheme="majorEastAsia" w:hAnsiTheme="majorEastAsia" w:eastAsiaTheme="majorEastAsia"/>
          <w:color w:val="auto"/>
          <w:szCs w:val="21"/>
          <w:highlight w:val="none"/>
        </w:rPr>
        <w:t xml:space="preserve">或者</w:t>
      </w:r>
      <w:r>
        <w:rPr>
          <w:rFonts w:hint="eastAsia" w:cs="Arial" w:asciiTheme="majorEastAsia" w:hAnsiTheme="majorEastAsia" w:eastAsiaTheme="majorEastAsia"/>
          <w:color w:val="auto"/>
          <w:szCs w:val="21"/>
          <w:highlight w:val="none"/>
        </w:rPr>
        <w:t xml:space="preserve">采购代理机构</w:t>
      </w:r>
      <w:r>
        <w:rPr>
          <w:rFonts w:cs="Arial" w:asciiTheme="majorEastAsia" w:hAnsiTheme="majorEastAsia" w:eastAsiaTheme="majorEastAsia"/>
          <w:color w:val="auto"/>
          <w:szCs w:val="21"/>
          <w:highlight w:val="none"/>
        </w:rPr>
        <w:t xml:space="preserve">应当顺延提交投标文件的截止时间。</w:t>
      </w:r>
      <w:r/>
    </w:p>
    <w:p>
      <w:pPr>
        <w:pStyle w:val="1028"/>
        <w:rPr>
          <w:color w:val="auto"/>
          <w:highlight w:val="none"/>
        </w:rPr>
      </w:pPr>
      <w:r>
        <w:rPr>
          <w:color w:val="auto"/>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三、投标文件的编制</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6、投标文件的语言、计量单位、货币和编制</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6.1投标人提交的投标文件、技术文件和资料，包括图纸中的说明，以及投标人与</w:t>
      </w:r>
      <w:r>
        <w:rPr>
          <w:rFonts w:hint="eastAsia" w:cs="Arial" w:asciiTheme="majorEastAsia" w:hAnsiTheme="majorEastAsia" w:eastAsiaTheme="majorEastAsia"/>
          <w:color w:val="auto"/>
          <w:szCs w:val="21"/>
          <w:highlight w:val="none"/>
        </w:rPr>
        <w:t xml:space="preserve">采购代理机构</w:t>
      </w:r>
      <w:r>
        <w:rPr>
          <w:rFonts w:cs="Arial" w:asciiTheme="majorEastAsia" w:hAnsiTheme="majorEastAsia" w:eastAsiaTheme="majorEastAsia"/>
          <w:color w:val="auto"/>
          <w:szCs w:val="21"/>
          <w:highlight w:val="none"/>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6.2投标人所使用的计量单位应为国家法定计量单位。</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6.3投标人应用人民币报价。投标产品如果是进口产品的，应提供人民币与</w:t>
      </w:r>
      <w:r>
        <w:rPr>
          <w:rFonts w:cs="Arial" w:asciiTheme="majorEastAsia" w:hAnsiTheme="majorEastAsia" w:eastAsiaTheme="majorEastAsia"/>
          <w:b/>
          <w:bCs/>
          <w:color w:val="auto"/>
          <w:szCs w:val="21"/>
          <w:highlight w:val="none"/>
        </w:rPr>
        <w:t xml:space="preserve">外币之间的汇率。</w:t>
      </w:r>
      <w:r/>
    </w:p>
    <w:p>
      <w:pPr>
        <w:ind w:firstLine="420"/>
        <w:spacing w:line="360" w:lineRule="auto"/>
        <w:shd w:val="clear" w:color="auto" w:fill="ffffff"/>
        <w:widowControl/>
        <w:rPr>
          <w:rFonts w:hint="default" w:cs="Arial" w:asciiTheme="majorEastAsia" w:hAnsiTheme="majorEastAsia" w:eastAsiaTheme="majorEastAsia"/>
          <w:color w:val="auto"/>
          <w:szCs w:val="21"/>
          <w:highlight w:val="none"/>
          <w:lang w:val="en-US"/>
        </w:rPr>
      </w:pPr>
      <w:r>
        <w:rPr>
          <w:rFonts w:hint="eastAsia" w:cs="Arial" w:asciiTheme="majorEastAsia" w:hAnsiTheme="majorEastAsia" w:eastAsiaTheme="majorEastAsia"/>
          <w:color w:val="auto"/>
          <w:szCs w:val="21"/>
          <w:highlight w:val="none"/>
        </w:rPr>
        <w:t xml:space="preserve">6.4投标</w:t>
      </w:r>
      <w:r>
        <w:rPr>
          <w:rFonts w:hint="eastAsia" w:cs="Arial" w:asciiTheme="majorEastAsia" w:hAnsiTheme="majorEastAsia" w:eastAsiaTheme="majorEastAsia"/>
          <w:color w:val="auto"/>
          <w:szCs w:val="21"/>
          <w:highlight w:val="none"/>
          <w:lang w:val="zh-CN"/>
        </w:rPr>
        <w:t xml:space="preserve">文件应按照</w:t>
      </w:r>
      <w:r>
        <w:rPr>
          <w:rFonts w:hint="eastAsia" w:cs="Arial" w:asciiTheme="majorEastAsia" w:hAnsiTheme="majorEastAsia" w:eastAsiaTheme="majorEastAsia"/>
          <w:color w:val="auto"/>
          <w:szCs w:val="21"/>
          <w:highlight w:val="none"/>
        </w:rPr>
        <w:t xml:space="preserve">招标</w:t>
      </w:r>
      <w:r>
        <w:rPr>
          <w:rFonts w:hint="eastAsia" w:cs="Arial" w:asciiTheme="majorEastAsia" w:hAnsiTheme="majorEastAsia" w:eastAsiaTheme="majorEastAsia"/>
          <w:color w:val="auto"/>
          <w:szCs w:val="21"/>
          <w:highlight w:val="none"/>
          <w:lang w:val="zh-CN"/>
        </w:rPr>
        <w:t xml:space="preserve">文件</w:t>
      </w:r>
      <w:r>
        <w:rPr>
          <w:rFonts w:hint="eastAsia" w:cs="Arial" w:asciiTheme="majorEastAsia" w:hAnsiTheme="majorEastAsia" w:eastAsiaTheme="majorEastAsia"/>
          <w:color w:val="auto"/>
          <w:szCs w:val="21"/>
          <w:highlight w:val="none"/>
        </w:rPr>
        <w:t xml:space="preserve">的</w:t>
      </w:r>
      <w:r>
        <w:rPr>
          <w:rFonts w:hint="eastAsia" w:cs="Arial" w:asciiTheme="majorEastAsia" w:hAnsiTheme="majorEastAsia" w:eastAsiaTheme="majorEastAsia"/>
          <w:color w:val="auto"/>
          <w:szCs w:val="21"/>
          <w:highlight w:val="none"/>
          <w:lang w:val="zh-CN"/>
        </w:rPr>
        <w:t xml:space="preserve">规定</w:t>
      </w:r>
      <w:r>
        <w:rPr>
          <w:rFonts w:hint="eastAsia" w:cs="Arial" w:asciiTheme="majorEastAsia" w:hAnsiTheme="majorEastAsia" w:eastAsiaTheme="majorEastAsia"/>
          <w:color w:val="auto"/>
          <w:szCs w:val="21"/>
          <w:highlight w:val="none"/>
        </w:rPr>
        <w:t xml:space="preserve">编写</w:t>
      </w:r>
      <w:r>
        <w:rPr>
          <w:rFonts w:hint="eastAsia" w:cs="Arial" w:asciiTheme="majorEastAsia" w:hAnsiTheme="majorEastAsia" w:eastAsiaTheme="majorEastAsia"/>
          <w:color w:val="auto"/>
          <w:szCs w:val="21"/>
          <w:highlight w:val="none"/>
          <w:lang w:val="zh-CN"/>
        </w:rPr>
        <w:t xml:space="preserve">并</w:t>
      </w:r>
      <w:r>
        <w:rPr>
          <w:rFonts w:hint="eastAsia" w:cs="Arial" w:asciiTheme="majorEastAsia" w:hAnsiTheme="majorEastAsia" w:eastAsiaTheme="majorEastAsia"/>
          <w:color w:val="auto"/>
          <w:szCs w:val="21"/>
          <w:highlight w:val="none"/>
        </w:rPr>
        <w:t xml:space="preserve">制作</w:t>
      </w:r>
      <w:r>
        <w:rPr>
          <w:rFonts w:hint="eastAsia" w:cs="Arial" w:asciiTheme="majorEastAsia" w:hAnsiTheme="majorEastAsia" w:eastAsiaTheme="majorEastAsia"/>
          <w:color w:val="auto"/>
          <w:szCs w:val="21"/>
          <w:highlight w:val="none"/>
          <w:lang w:val="zh-CN"/>
        </w:rPr>
        <w:t xml:space="preserve">目录。</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6.</w:t>
      </w:r>
      <w:r>
        <w:rPr>
          <w:rFonts w:hint="eastAsia" w:cs="Arial" w:asciiTheme="majorEastAsia" w:hAnsiTheme="majorEastAsia" w:eastAsiaTheme="majorEastAsia"/>
          <w:color w:val="auto"/>
          <w:szCs w:val="21"/>
          <w:highlight w:val="none"/>
        </w:rPr>
        <w:t xml:space="preserve">5</w:t>
      </w:r>
      <w:r>
        <w:rPr>
          <w:rFonts w:cs="Arial" w:asciiTheme="majorEastAsia" w:hAnsiTheme="majorEastAsia" w:eastAsiaTheme="majorEastAsia"/>
          <w:color w:val="auto"/>
          <w:szCs w:val="21"/>
          <w:highlight w:val="none"/>
        </w:rPr>
        <w:t xml:space="preserve">投标人应在投标文件中写清相应的项目编号、项目名称、投标人全称、地址、电话、传真等。</w:t>
      </w:r>
      <w:r/>
    </w:p>
    <w:p>
      <w:pPr>
        <w:ind w:firstLine="412"/>
        <w:spacing w:line="360" w:lineRule="auto"/>
        <w:shd w:val="clear" w:color="auto" w:fill="ffffff"/>
        <w:widowControl/>
        <w:rPr>
          <w:rFonts w:hint="eastAsia" w:cs="Arial" w:asciiTheme="majorEastAsia" w:hAnsiTheme="majorEastAsia" w:eastAsiaTheme="majorEastAsia"/>
          <w:b/>
          <w:bCs/>
          <w:color w:val="auto"/>
          <w:szCs w:val="21"/>
          <w:highlight w:val="none"/>
        </w:rPr>
      </w:pPr>
      <w:r>
        <w:rPr>
          <w:rFonts w:cs="Arial" w:asciiTheme="majorEastAsia" w:hAnsiTheme="majorEastAsia" w:eastAsiaTheme="majorEastAsia"/>
          <w:bCs/>
          <w:color w:val="auto"/>
          <w:szCs w:val="21"/>
          <w:highlight w:val="none"/>
        </w:rPr>
        <w:t xml:space="preserve">6.</w:t>
      </w:r>
      <w:r>
        <w:rPr>
          <w:rFonts w:hint="eastAsia" w:cs="Arial" w:asciiTheme="majorEastAsia" w:hAnsiTheme="majorEastAsia" w:eastAsiaTheme="majorEastAsia"/>
          <w:bCs/>
          <w:color w:val="auto"/>
          <w:szCs w:val="21"/>
          <w:highlight w:val="none"/>
        </w:rPr>
        <w:t xml:space="preserve">6</w:t>
      </w:r>
      <w:r>
        <w:rPr>
          <w:rFonts w:cs="Arial" w:asciiTheme="majorEastAsia" w:hAnsiTheme="majorEastAsia" w:eastAsiaTheme="majorEastAsia"/>
          <w:color w:val="auto"/>
          <w:szCs w:val="21"/>
          <w:highlight w:val="none"/>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hint="eastAsia" w:cs="Arial" w:asciiTheme="majorEastAsia" w:hAnsiTheme="majorEastAsia" w:eastAsiaTheme="majorEastAsia"/>
          <w:b/>
          <w:bCs/>
          <w:color w:val="auto"/>
          <w:szCs w:val="21"/>
          <w:highlight w:val="none"/>
        </w:rPr>
      </w:pPr>
      <w:r>
        <w:rPr>
          <w:rFonts w:cs="Arial" w:asciiTheme="majorEastAsia" w:hAnsiTheme="majorEastAsia" w:eastAsiaTheme="majorEastAsia"/>
          <w:b/>
          <w:bCs/>
          <w:color w:val="auto"/>
          <w:szCs w:val="21"/>
          <w:highlight w:val="none"/>
        </w:rPr>
        <w:t xml:space="preserve">7、联合体投标</w:t>
      </w:r>
      <w:r/>
    </w:p>
    <w:p>
      <w:pPr>
        <w:ind w:firstLine="420"/>
        <w:spacing w:line="360" w:lineRule="auto"/>
        <w:shd w:val="clear" w:color="auto" w:fill="ffffff"/>
        <w:widowControl/>
        <w:rPr>
          <w:rFonts w:hint="eastAsia" w:cs="Arial" w:asciiTheme="majorEastAsia" w:hAnsiTheme="majorEastAsia" w:eastAsiaTheme="majorEastAsia"/>
          <w:bCs/>
          <w:color w:val="auto"/>
          <w:szCs w:val="21"/>
          <w:highlight w:val="none"/>
        </w:rPr>
      </w:pPr>
      <w:r>
        <w:rPr>
          <w:rFonts w:cs="Arial" w:asciiTheme="majorEastAsia" w:hAnsiTheme="majorEastAsia" w:eastAsiaTheme="majorEastAsia"/>
          <w:bCs/>
          <w:color w:val="auto"/>
          <w:szCs w:val="21"/>
          <w:highlight w:val="none"/>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rFonts w:hint="eastAsia" w:cs="Arial" w:asciiTheme="majorEastAsia" w:hAnsiTheme="majorEastAsia" w:eastAsiaTheme="majorEastAsia"/>
          <w:bCs/>
          <w:color w:val="auto"/>
          <w:szCs w:val="21"/>
          <w:highlight w:val="none"/>
        </w:rPr>
      </w:pPr>
      <w:r>
        <w:rPr>
          <w:rFonts w:cs="Arial" w:asciiTheme="majorEastAsia" w:hAnsiTheme="majorEastAsia" w:eastAsiaTheme="majorEastAsia"/>
          <w:bCs/>
          <w:color w:val="auto"/>
          <w:szCs w:val="21"/>
          <w:highlight w:val="none"/>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rFonts w:hint="eastAsia" w:cs="Arial" w:asciiTheme="majorEastAsia" w:hAnsiTheme="majorEastAsia" w:eastAsiaTheme="majorEastAsia"/>
          <w:bCs/>
          <w:color w:val="auto"/>
          <w:szCs w:val="21"/>
          <w:highlight w:val="none"/>
        </w:rPr>
      </w:pPr>
      <w:r>
        <w:rPr>
          <w:rFonts w:cs="Arial" w:asciiTheme="majorEastAsia" w:hAnsiTheme="majorEastAsia" w:eastAsiaTheme="majorEastAsia"/>
          <w:bCs/>
          <w:color w:val="auto"/>
          <w:szCs w:val="21"/>
          <w:highlight w:val="none"/>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Cs/>
          <w:color w:val="auto"/>
          <w:szCs w:val="21"/>
          <w:highlight w:val="none"/>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8、投标文件的组成</w:t>
      </w:r>
      <w:r/>
    </w:p>
    <w:p>
      <w:pPr>
        <w:ind w:firstLine="420"/>
        <w:jc w:val="left"/>
        <w:spacing w:line="360" w:lineRule="auto"/>
        <w:shd w:val="clear" w:color="auto" w:fill="ffffff"/>
        <w:widowControl/>
        <w:rPr>
          <w:rFonts w:hint="eastAsia" w:cs="Arial" w:asciiTheme="majorEastAsia" w:hAnsiTheme="majorEastAsia" w:eastAsiaTheme="majorEastAsia"/>
          <w:b/>
          <w:color w:val="auto"/>
          <w:szCs w:val="21"/>
          <w:highlight w:val="none"/>
        </w:rPr>
      </w:pPr>
      <w:r>
        <w:rPr>
          <w:rFonts w:cs="Arial" w:asciiTheme="majorEastAsia" w:hAnsiTheme="majorEastAsia" w:eastAsiaTheme="majorEastAsia"/>
          <w:color w:val="auto"/>
          <w:szCs w:val="21"/>
          <w:highlight w:val="none"/>
        </w:rPr>
        <w:t xml:space="preserve">8.1投标人应当根据招标文件要求编制投标文件，投标文件应对招标文件提出的要求和条件作出实质性响应，并在《</w:t>
      </w:r>
      <w:r>
        <w:rPr>
          <w:rFonts w:hint="eastAsia" w:cs="Arial" w:asciiTheme="majorEastAsia" w:hAnsiTheme="majorEastAsia" w:eastAsiaTheme="majorEastAsia"/>
          <w:color w:val="auto"/>
          <w:szCs w:val="21"/>
          <w:highlight w:val="none"/>
        </w:rPr>
        <w:t xml:space="preserve">商务</w:t>
      </w:r>
      <w:r>
        <w:rPr>
          <w:rFonts w:cs="Arial" w:asciiTheme="majorEastAsia" w:hAnsiTheme="majorEastAsia" w:eastAsiaTheme="majorEastAsia"/>
          <w:color w:val="auto"/>
          <w:szCs w:val="21"/>
          <w:highlight w:val="none"/>
        </w:rPr>
        <w:t xml:space="preserve">条款偏离表》和《</w:t>
      </w:r>
      <w:r>
        <w:rPr>
          <w:rFonts w:hint="eastAsia" w:cs="Arial" w:asciiTheme="majorEastAsia" w:hAnsiTheme="majorEastAsia" w:eastAsiaTheme="majorEastAsia"/>
          <w:color w:val="auto"/>
          <w:szCs w:val="21"/>
          <w:highlight w:val="none"/>
        </w:rPr>
        <w:t xml:space="preserve">采购需求偏离表</w:t>
      </w:r>
      <w:r>
        <w:rPr>
          <w:rFonts w:cs="Arial" w:asciiTheme="majorEastAsia" w:hAnsiTheme="majorEastAsia" w:eastAsiaTheme="majorEastAsia"/>
          <w:color w:val="auto"/>
          <w:szCs w:val="21"/>
          <w:highlight w:val="none"/>
        </w:rPr>
        <w:t xml:space="preserve">》等处逐条标明满足与否。</w:t>
      </w:r>
      <w:r>
        <w:rPr>
          <w:rFonts w:cs="Arial" w:asciiTheme="majorEastAsia" w:hAnsiTheme="majorEastAsia" w:eastAsiaTheme="majorEastAsia"/>
          <w:b/>
          <w:color w:val="auto"/>
          <w:szCs w:val="21"/>
          <w:highlight w:val="none"/>
        </w:rPr>
        <w:t xml:space="preserve">对带</w:t>
      </w:r>
      <w:r>
        <w:rPr>
          <w:rFonts w:cs="Arial" w:asciiTheme="majorEastAsia" w:hAnsiTheme="majorEastAsia" w:eastAsiaTheme="majorEastAsia"/>
          <w:b/>
          <w:bCs/>
          <w:color w:val="auto"/>
          <w:szCs w:val="21"/>
          <w:highlight w:val="none"/>
        </w:rPr>
        <w:t xml:space="preserve">星号（“</w:t>
      </w:r>
      <w:r>
        <w:rPr>
          <w:rFonts w:cs="Arial" w:asciiTheme="majorEastAsia" w:hAnsiTheme="majorEastAsia" w:eastAsiaTheme="majorEastAsia"/>
          <w:b/>
          <w:bCs/>
          <w:color w:val="auto"/>
          <w:highlight w:val="none"/>
        </w:rPr>
        <w:t xml:space="preserve">*</w:t>
      </w:r>
      <w:r>
        <w:rPr>
          <w:rFonts w:cs="Arial" w:asciiTheme="majorEastAsia" w:hAnsiTheme="majorEastAsia" w:eastAsiaTheme="majorEastAsia"/>
          <w:b/>
          <w:bCs/>
          <w:color w:val="auto"/>
          <w:szCs w:val="21"/>
          <w:highlight w:val="none"/>
        </w:rPr>
        <w:t xml:space="preserve">”）的技术条款必须在投标文件中提供技术支持资料（如白皮书</w:t>
      </w:r>
      <w:r>
        <w:rPr>
          <w:rFonts w:hint="eastAsia" w:cs="Arial" w:asciiTheme="majorEastAsia" w:hAnsiTheme="majorEastAsia" w:eastAsiaTheme="majorEastAsia"/>
          <w:b/>
          <w:bCs/>
          <w:color w:val="auto"/>
          <w:szCs w:val="21"/>
          <w:highlight w:val="none"/>
        </w:rPr>
        <w:t xml:space="preserve">、</w:t>
      </w:r>
      <w:r>
        <w:rPr>
          <w:rFonts w:cs="Arial" w:asciiTheme="majorEastAsia" w:hAnsiTheme="majorEastAsia" w:eastAsiaTheme="majorEastAsia"/>
          <w:b/>
          <w:bCs/>
          <w:color w:val="auto"/>
          <w:szCs w:val="21"/>
          <w:highlight w:val="none"/>
        </w:rPr>
        <w:t xml:space="preserve">彩页、手册、检测报告等），未提供技术支持资料的，视为未对招标文件实质性要求作出响应</w:t>
      </w:r>
      <w:r>
        <w:rPr>
          <w:rFonts w:hint="eastAsia" w:cs="Arial" w:asciiTheme="majorEastAsia" w:hAnsiTheme="majorEastAsia" w:eastAsiaTheme="majorEastAsia"/>
          <w:b/>
          <w:bCs/>
          <w:color w:val="auto"/>
          <w:szCs w:val="21"/>
          <w:highlight w:val="none"/>
        </w:rPr>
        <w:t xml:space="preserve">，</w:t>
      </w:r>
      <w:r>
        <w:rPr>
          <w:rFonts w:cs="Arial" w:asciiTheme="majorEastAsia" w:hAnsiTheme="majorEastAsia" w:eastAsiaTheme="majorEastAsia"/>
          <w:b/>
          <w:bCs/>
          <w:color w:val="auto"/>
          <w:szCs w:val="21"/>
          <w:highlight w:val="none"/>
        </w:rPr>
        <w:t xml:space="preserve">评审时不予认可。</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8.2 投标文件由商务、技术、价格以及其他部分</w:t>
      </w:r>
      <w:r>
        <w:rPr>
          <w:rFonts w:hint="eastAsia" w:cs="Arial" w:asciiTheme="majorEastAsia" w:hAnsiTheme="majorEastAsia" w:eastAsiaTheme="majorEastAsia"/>
          <w:color w:val="auto"/>
          <w:szCs w:val="21"/>
          <w:highlight w:val="none"/>
        </w:rPr>
        <w:t xml:space="preserve">内容</w:t>
      </w:r>
      <w:r>
        <w:rPr>
          <w:rFonts w:cs="Arial" w:asciiTheme="majorEastAsia" w:hAnsiTheme="majorEastAsia" w:eastAsiaTheme="majorEastAsia"/>
          <w:color w:val="auto"/>
          <w:szCs w:val="21"/>
          <w:highlight w:val="none"/>
        </w:rPr>
        <w:t xml:space="preserve">组成。</w:t>
      </w:r>
      <w:r>
        <w:rPr>
          <w:rFonts w:hint="eastAsia" w:cs="Arial" w:asciiTheme="majorEastAsia" w:hAnsiTheme="majorEastAsia" w:eastAsiaTheme="majorEastAsia"/>
          <w:color w:val="auto"/>
          <w:szCs w:val="21"/>
          <w:highlight w:val="none"/>
        </w:rPr>
        <w:t xml:space="preserve">投标文件</w:t>
      </w:r>
      <w:r>
        <w:rPr>
          <w:rFonts w:cs="Arial" w:asciiTheme="majorEastAsia" w:hAnsiTheme="majorEastAsia" w:eastAsiaTheme="majorEastAsia"/>
          <w:color w:val="auto"/>
          <w:szCs w:val="21"/>
          <w:highlight w:val="none"/>
        </w:rPr>
        <w:t xml:space="preserve">目录及有关格式按</w:t>
      </w:r>
      <w:r>
        <w:rPr>
          <w:rFonts w:hint="eastAsia" w:cs="Arial" w:asciiTheme="majorEastAsia" w:hAnsiTheme="majorEastAsia" w:eastAsiaTheme="majorEastAsia"/>
          <w:color w:val="auto"/>
          <w:szCs w:val="21"/>
          <w:highlight w:val="none"/>
        </w:rPr>
        <w:t xml:space="preserve">招标文件“第六章 投标文件格式及</w:t>
      </w:r>
      <w:r>
        <w:rPr>
          <w:rFonts w:cs="Arial" w:asciiTheme="majorEastAsia" w:hAnsiTheme="majorEastAsia" w:eastAsiaTheme="majorEastAsia"/>
          <w:color w:val="auto"/>
          <w:szCs w:val="21"/>
          <w:highlight w:val="none"/>
        </w:rPr>
        <w:t xml:space="preserve">附件</w:t>
      </w:r>
      <w:r>
        <w:rPr>
          <w:rFonts w:hint="eastAsia" w:cs="Arial" w:asciiTheme="majorEastAsia" w:hAnsiTheme="majorEastAsia" w:eastAsiaTheme="majorEastAsia"/>
          <w:color w:val="auto"/>
          <w:szCs w:val="21"/>
          <w:highlight w:val="none"/>
        </w:rPr>
        <w:t xml:space="preserve">”的</w:t>
      </w:r>
      <w:r>
        <w:rPr>
          <w:rFonts w:cs="Arial" w:asciiTheme="majorEastAsia" w:hAnsiTheme="majorEastAsia" w:eastAsiaTheme="majorEastAsia"/>
          <w:color w:val="auto"/>
          <w:szCs w:val="21"/>
          <w:highlight w:val="none"/>
        </w:rPr>
        <w:t xml:space="preserve">要求</w:t>
      </w:r>
      <w:r>
        <w:rPr>
          <w:rFonts w:hint="eastAsia" w:cs="Arial" w:asciiTheme="majorEastAsia" w:hAnsiTheme="majorEastAsia" w:eastAsiaTheme="majorEastAsia"/>
          <w:color w:val="auto"/>
          <w:szCs w:val="21"/>
          <w:highlight w:val="none"/>
        </w:rPr>
        <w:t xml:space="preserve">编制。</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9、投标文件</w:t>
      </w:r>
      <w:r>
        <w:rPr>
          <w:rFonts w:hint="eastAsia" w:cs="Arial" w:asciiTheme="majorEastAsia" w:hAnsiTheme="majorEastAsia" w:eastAsiaTheme="majorEastAsia"/>
          <w:b/>
          <w:bCs/>
          <w:color w:val="auto"/>
          <w:szCs w:val="21"/>
          <w:highlight w:val="none"/>
        </w:rPr>
        <w:t xml:space="preserve">的</w:t>
      </w:r>
      <w:r>
        <w:rPr>
          <w:rFonts w:cs="Arial" w:asciiTheme="majorEastAsia" w:hAnsiTheme="majorEastAsia" w:eastAsiaTheme="majorEastAsia"/>
          <w:b/>
          <w:bCs/>
          <w:color w:val="auto"/>
          <w:szCs w:val="21"/>
          <w:highlight w:val="none"/>
        </w:rPr>
        <w:t xml:space="preserve">商务</w:t>
      </w:r>
      <w:r>
        <w:rPr>
          <w:rFonts w:hint="eastAsia" w:cs="Arial" w:asciiTheme="majorEastAsia" w:hAnsiTheme="majorEastAsia" w:eastAsiaTheme="majorEastAsia"/>
          <w:b/>
          <w:bCs/>
          <w:color w:val="auto"/>
          <w:szCs w:val="21"/>
          <w:highlight w:val="none"/>
        </w:rPr>
        <w:t xml:space="preserve">内容</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9.1商务部分</w:t>
      </w:r>
      <w:r>
        <w:rPr>
          <w:rFonts w:hint="eastAsia" w:cs="Arial" w:asciiTheme="majorEastAsia" w:hAnsiTheme="majorEastAsia" w:eastAsiaTheme="majorEastAsia"/>
          <w:color w:val="auto"/>
          <w:szCs w:val="21"/>
          <w:highlight w:val="none"/>
        </w:rPr>
        <w:t xml:space="preserve">内容</w:t>
      </w:r>
      <w:r>
        <w:rPr>
          <w:rFonts w:cs="Arial" w:asciiTheme="majorEastAsia" w:hAnsiTheme="majorEastAsia" w:eastAsiaTheme="majorEastAsia"/>
          <w:color w:val="auto"/>
          <w:szCs w:val="21"/>
          <w:highlight w:val="none"/>
        </w:rPr>
        <w:t xml:space="preserve">是证明投标人有资格参加投标和中标后有能力履行合同的文件，这些文件应能满足招标的要求，包括但不限于下列文件（</w:t>
      </w:r>
      <w:r>
        <w:rPr>
          <w:rFonts w:cs="Arial" w:asciiTheme="majorEastAsia" w:hAnsiTheme="majorEastAsia" w:eastAsiaTheme="majorEastAsia"/>
          <w:b/>
          <w:color w:val="auto"/>
          <w:szCs w:val="21"/>
          <w:highlight w:val="none"/>
        </w:rPr>
        <w:t xml:space="preserve">（1）-（</w:t>
      </w:r>
      <w:r>
        <w:rPr>
          <w:rFonts w:hint="eastAsia" w:cs="Arial" w:asciiTheme="majorEastAsia" w:hAnsiTheme="majorEastAsia" w:eastAsiaTheme="majorEastAsia"/>
          <w:b/>
          <w:color w:val="auto"/>
          <w:szCs w:val="21"/>
          <w:highlight w:val="none"/>
        </w:rPr>
        <w:t xml:space="preserve">6</w:t>
      </w:r>
      <w:r>
        <w:rPr>
          <w:rFonts w:cs="Arial" w:asciiTheme="majorEastAsia" w:hAnsiTheme="majorEastAsia" w:eastAsiaTheme="majorEastAsia"/>
          <w:b/>
          <w:color w:val="auto"/>
          <w:szCs w:val="21"/>
          <w:highlight w:val="none"/>
        </w:rPr>
        <w:t xml:space="preserve">）所述材料</w:t>
      </w:r>
      <w:r>
        <w:rPr>
          <w:rFonts w:hint="eastAsia" w:cs="Arial" w:asciiTheme="majorEastAsia" w:hAnsiTheme="majorEastAsia" w:eastAsiaTheme="majorEastAsia"/>
          <w:b/>
          <w:color w:val="auto"/>
          <w:szCs w:val="21"/>
          <w:highlight w:val="none"/>
        </w:rPr>
        <w:t xml:space="preserve">不得</w:t>
      </w:r>
      <w:r>
        <w:rPr>
          <w:rFonts w:cs="Arial" w:asciiTheme="majorEastAsia" w:hAnsiTheme="majorEastAsia" w:eastAsiaTheme="majorEastAsia"/>
          <w:b/>
          <w:color w:val="auto"/>
          <w:szCs w:val="21"/>
          <w:highlight w:val="none"/>
        </w:rPr>
        <w:t xml:space="preserve">有缺失或提供不全或不满足招标文件的实质性要求</w:t>
      </w:r>
      <w:r>
        <w:rPr>
          <w:rFonts w:cs="Arial" w:asciiTheme="majorEastAsia" w:hAnsiTheme="majorEastAsia" w:eastAsiaTheme="majorEastAsia"/>
          <w:color w:val="auto"/>
          <w:szCs w:val="21"/>
          <w:highlight w:val="none"/>
        </w:rPr>
        <w:t xml:space="preserve">）：</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（1）投标函（投标申请及声明）</w:t>
      </w:r>
      <w:r>
        <w:rPr>
          <w:rFonts w:cs="Arial" w:asciiTheme="majorEastAsia" w:hAnsiTheme="majorEastAsia" w:eastAsiaTheme="majorEastAsia"/>
          <w:bCs/>
          <w:color w:val="auto"/>
          <w:szCs w:val="21"/>
          <w:highlight w:val="none"/>
        </w:rPr>
        <w:t xml:space="preserve">（</w:t>
      </w:r>
      <w:r>
        <w:rPr>
          <w:rFonts w:cs="Arial" w:asciiTheme="majorEastAsia" w:hAnsiTheme="majorEastAsia" w:eastAsiaTheme="majorEastAsia"/>
          <w:b/>
          <w:bCs/>
          <w:color w:val="auto"/>
          <w:szCs w:val="21"/>
          <w:highlight w:val="none"/>
        </w:rPr>
        <w:t xml:space="preserve">格式见</w:t>
      </w:r>
      <w:r>
        <w:rPr>
          <w:rFonts w:hint="eastAsia" w:cs="Arial" w:asciiTheme="majorEastAsia" w:hAnsiTheme="majorEastAsia" w:eastAsiaTheme="majorEastAsia"/>
          <w:b/>
          <w:bCs/>
          <w:color w:val="auto"/>
          <w:szCs w:val="21"/>
          <w:highlight w:val="none"/>
        </w:rPr>
        <w:t xml:space="preserve">第六章</w:t>
      </w:r>
      <w:r>
        <w:rPr>
          <w:rFonts w:cs="Arial" w:asciiTheme="majorEastAsia" w:hAnsiTheme="majorEastAsia" w:eastAsiaTheme="majorEastAsia"/>
          <w:bCs/>
          <w:color w:val="auto"/>
          <w:szCs w:val="21"/>
          <w:highlight w:val="none"/>
        </w:rPr>
        <w:t xml:space="preserve">）</w:t>
      </w:r>
      <w:r>
        <w:rPr>
          <w:rFonts w:cs="Arial" w:asciiTheme="majorEastAsia" w:hAnsiTheme="majorEastAsia" w:eastAsiaTheme="majorEastAsia"/>
          <w:color w:val="auto"/>
          <w:szCs w:val="21"/>
          <w:highlight w:val="none"/>
        </w:rPr>
        <w:t xml:space="preserve">；</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（2）法人授权书（格式见第六章）；</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（3）投标人资格资信证明文件：</w:t>
      </w:r>
      <w:r/>
    </w:p>
    <w:p>
      <w:pPr>
        <w:pStyle w:val="1113"/>
        <w:numPr>
          <w:ilvl w:val="1"/>
          <w:numId w:val="3"/>
        </w:numPr>
        <w:ind w:left="0" w:firstLine="367"/>
        <w:spacing w:line="360" w:lineRule="auto"/>
        <w:tabs>
          <w:tab w:val="left" w:pos="840" w:leader="none"/>
          <w:tab w:val="clear" w:pos="990" w:leader="none"/>
        </w:tabs>
        <w:rPr>
          <w:rFonts w:hint="eastAsia" w:cs="Arial" w:asciiTheme="majorEastAsia" w:hAnsiTheme="majorEastAsia" w:eastAsiaTheme="majorEastAsia"/>
          <w:bCs/>
          <w:color w:val="auto"/>
          <w:szCs w:val="21"/>
          <w:highlight w:val="none"/>
        </w:rPr>
      </w:pPr>
      <w:r>
        <w:rPr>
          <w:rFonts w:cs="Arial" w:asciiTheme="majorEastAsia" w:hAnsiTheme="majorEastAsia" w:eastAsiaTheme="majorEastAsia"/>
          <w:bCs/>
          <w:color w:val="auto"/>
          <w:szCs w:val="21"/>
          <w:highlight w:val="none"/>
        </w:rPr>
        <w:t xml:space="preserve">第一章</w:t>
      </w:r>
      <w:r>
        <w:rPr>
          <w:rFonts w:hint="eastAsia" w:cs="Arial" w:asciiTheme="majorEastAsia" w:hAnsiTheme="majorEastAsia" w:eastAsiaTheme="majorEastAsia"/>
          <w:bCs/>
          <w:color w:val="auto"/>
          <w:szCs w:val="21"/>
          <w:highlight w:val="none"/>
        </w:rPr>
        <w:t xml:space="preserve">招标</w:t>
      </w:r>
      <w:r>
        <w:rPr>
          <w:rFonts w:cs="Arial" w:asciiTheme="majorEastAsia" w:hAnsiTheme="majorEastAsia" w:eastAsiaTheme="majorEastAsia"/>
          <w:bCs/>
          <w:color w:val="auto"/>
          <w:szCs w:val="21"/>
          <w:highlight w:val="none"/>
        </w:rPr>
        <w:t xml:space="preserve">公告中 </w:t>
      </w:r>
      <w:r>
        <w:rPr>
          <w:rFonts w:hint="eastAsia" w:cs="Arial" w:asciiTheme="majorEastAsia" w:hAnsiTheme="majorEastAsia" w:eastAsiaTheme="majorEastAsia"/>
          <w:bCs/>
          <w:color w:val="auto"/>
          <w:szCs w:val="21"/>
          <w:highlight w:val="none"/>
        </w:rPr>
        <w:t xml:space="preserve">2</w:t>
      </w:r>
      <w:r>
        <w:rPr>
          <w:rFonts w:cs="Arial" w:asciiTheme="majorEastAsia" w:hAnsiTheme="majorEastAsia" w:eastAsiaTheme="majorEastAsia"/>
          <w:bCs/>
          <w:color w:val="auto"/>
          <w:szCs w:val="21"/>
          <w:highlight w:val="none"/>
        </w:rPr>
        <w:t xml:space="preserve">.1《中华人民共和国政府采购法》规定的资格条件证明文件；</w:t>
      </w:r>
      <w:r/>
    </w:p>
    <w:p>
      <w:pPr>
        <w:pStyle w:val="1113"/>
        <w:numPr>
          <w:ilvl w:val="1"/>
          <w:numId w:val="3"/>
        </w:numPr>
        <w:ind w:left="0" w:firstLine="367"/>
        <w:spacing w:line="360" w:lineRule="auto"/>
        <w:tabs>
          <w:tab w:val="left" w:pos="840" w:leader="none"/>
          <w:tab w:val="clear" w:pos="990" w:leader="none"/>
        </w:tabs>
        <w:rPr>
          <w:rFonts w:hint="eastAsia" w:cs="Arial" w:asciiTheme="majorEastAsia" w:hAnsiTheme="majorEastAsia" w:eastAsiaTheme="majorEastAsia"/>
          <w:bCs/>
          <w:color w:val="auto"/>
          <w:szCs w:val="21"/>
          <w:highlight w:val="none"/>
        </w:rPr>
      </w:pPr>
      <w:r>
        <w:rPr>
          <w:rFonts w:cs="Arial" w:asciiTheme="majorEastAsia" w:hAnsiTheme="majorEastAsia" w:eastAsiaTheme="majorEastAsia"/>
          <w:bCs/>
          <w:color w:val="auto"/>
          <w:szCs w:val="21"/>
          <w:highlight w:val="none"/>
        </w:rPr>
        <w:t xml:space="preserve">第一章</w:t>
      </w:r>
      <w:r>
        <w:rPr>
          <w:rFonts w:hint="eastAsia" w:cs="Arial" w:asciiTheme="majorEastAsia" w:hAnsiTheme="majorEastAsia" w:eastAsiaTheme="majorEastAsia"/>
          <w:bCs/>
          <w:color w:val="auto"/>
          <w:szCs w:val="21"/>
          <w:highlight w:val="none"/>
        </w:rPr>
        <w:t xml:space="preserve">招标</w:t>
      </w:r>
      <w:r>
        <w:rPr>
          <w:rFonts w:cs="Arial" w:asciiTheme="majorEastAsia" w:hAnsiTheme="majorEastAsia" w:eastAsiaTheme="majorEastAsia"/>
          <w:bCs/>
          <w:color w:val="auto"/>
          <w:szCs w:val="21"/>
          <w:highlight w:val="none"/>
        </w:rPr>
        <w:t xml:space="preserve">公告中 </w:t>
      </w:r>
      <w:r>
        <w:rPr>
          <w:rFonts w:hint="eastAsia" w:cs="Arial" w:asciiTheme="majorEastAsia" w:hAnsiTheme="majorEastAsia" w:eastAsiaTheme="majorEastAsia"/>
          <w:bCs/>
          <w:color w:val="auto"/>
          <w:szCs w:val="21"/>
          <w:highlight w:val="none"/>
        </w:rPr>
        <w:t xml:space="preserve">2</w:t>
      </w:r>
      <w:r>
        <w:rPr>
          <w:rFonts w:cs="Arial" w:asciiTheme="majorEastAsia" w:hAnsiTheme="majorEastAsia" w:eastAsiaTheme="majorEastAsia"/>
          <w:bCs/>
          <w:color w:val="auto"/>
          <w:szCs w:val="21"/>
          <w:highlight w:val="none"/>
        </w:rPr>
        <w:t xml:space="preserve">.</w:t>
      </w:r>
      <w:r>
        <w:rPr>
          <w:rFonts w:hint="eastAsia" w:cs="Arial" w:asciiTheme="majorEastAsia" w:hAnsiTheme="majorEastAsia" w:eastAsiaTheme="majorEastAsia"/>
          <w:bCs/>
          <w:color w:val="auto"/>
          <w:szCs w:val="21"/>
          <w:highlight w:val="none"/>
        </w:rPr>
        <w:t xml:space="preserve">2</w:t>
      </w:r>
      <w:r>
        <w:rPr>
          <w:rFonts w:cs="Arial" w:asciiTheme="majorEastAsia" w:hAnsiTheme="majorEastAsia" w:eastAsiaTheme="majorEastAsia"/>
          <w:color w:val="auto"/>
          <w:spacing w:val="8"/>
          <w:szCs w:val="21"/>
          <w:highlight w:val="none"/>
        </w:rPr>
        <w:t xml:space="preserve">落实政府采购政策需满足的资格要求</w:t>
      </w:r>
      <w:r>
        <w:rPr>
          <w:rFonts w:hint="eastAsia" w:cs="Arial" w:asciiTheme="majorEastAsia" w:hAnsiTheme="majorEastAsia" w:eastAsiaTheme="majorEastAsia"/>
          <w:color w:val="auto"/>
          <w:spacing w:val="8"/>
          <w:szCs w:val="21"/>
          <w:highlight w:val="none"/>
        </w:rPr>
        <w:t xml:space="preserve">；</w:t>
      </w:r>
      <w:r/>
    </w:p>
    <w:p>
      <w:pPr>
        <w:pStyle w:val="1113"/>
        <w:numPr>
          <w:ilvl w:val="1"/>
          <w:numId w:val="3"/>
        </w:numPr>
        <w:ind w:left="0" w:firstLine="367"/>
        <w:spacing w:line="360" w:lineRule="auto"/>
        <w:tabs>
          <w:tab w:val="left" w:pos="840" w:leader="none"/>
          <w:tab w:val="clear" w:pos="990" w:leader="none"/>
        </w:tabs>
        <w:rPr>
          <w:rFonts w:hint="eastAsia" w:cs="Arial" w:asciiTheme="majorEastAsia" w:hAnsiTheme="majorEastAsia" w:eastAsiaTheme="majorEastAsia"/>
          <w:bCs/>
          <w:color w:val="auto"/>
          <w:szCs w:val="21"/>
          <w:highlight w:val="none"/>
        </w:rPr>
      </w:pPr>
      <w:r>
        <w:rPr>
          <w:rFonts w:cs="Arial" w:asciiTheme="majorEastAsia" w:hAnsiTheme="majorEastAsia" w:eastAsiaTheme="majorEastAsia"/>
          <w:bCs/>
          <w:color w:val="auto"/>
          <w:szCs w:val="21"/>
          <w:highlight w:val="none"/>
        </w:rPr>
        <w:t xml:space="preserve">第一章</w:t>
      </w:r>
      <w:r>
        <w:rPr>
          <w:rFonts w:hint="eastAsia" w:cs="Arial" w:asciiTheme="majorEastAsia" w:hAnsiTheme="majorEastAsia" w:eastAsiaTheme="majorEastAsia"/>
          <w:bCs/>
          <w:color w:val="auto"/>
          <w:szCs w:val="21"/>
          <w:highlight w:val="none"/>
        </w:rPr>
        <w:t xml:space="preserve">招标</w:t>
      </w:r>
      <w:r>
        <w:rPr>
          <w:rFonts w:cs="Arial" w:asciiTheme="majorEastAsia" w:hAnsiTheme="majorEastAsia" w:eastAsiaTheme="majorEastAsia"/>
          <w:bCs/>
          <w:color w:val="auto"/>
          <w:szCs w:val="21"/>
          <w:highlight w:val="none"/>
        </w:rPr>
        <w:t xml:space="preserve">公告中 </w:t>
      </w:r>
      <w:r>
        <w:rPr>
          <w:rFonts w:hint="eastAsia" w:cs="Arial" w:asciiTheme="majorEastAsia" w:hAnsiTheme="majorEastAsia" w:eastAsiaTheme="majorEastAsia"/>
          <w:bCs/>
          <w:color w:val="auto"/>
          <w:szCs w:val="21"/>
          <w:highlight w:val="none"/>
        </w:rPr>
        <w:t xml:space="preserve">2</w:t>
      </w:r>
      <w:r>
        <w:rPr>
          <w:rFonts w:cs="Arial" w:asciiTheme="majorEastAsia" w:hAnsiTheme="majorEastAsia" w:eastAsiaTheme="majorEastAsia"/>
          <w:bCs/>
          <w:color w:val="auto"/>
          <w:szCs w:val="21"/>
          <w:highlight w:val="none"/>
        </w:rPr>
        <w:t xml:space="preserve">.</w:t>
      </w:r>
      <w:r>
        <w:rPr>
          <w:rFonts w:hint="eastAsia" w:cs="Arial" w:asciiTheme="majorEastAsia" w:hAnsiTheme="majorEastAsia" w:eastAsiaTheme="majorEastAsia"/>
          <w:bCs/>
          <w:color w:val="auto"/>
          <w:szCs w:val="21"/>
          <w:highlight w:val="none"/>
        </w:rPr>
        <w:t xml:space="preserve">3</w:t>
      </w:r>
      <w:r>
        <w:rPr>
          <w:rFonts w:cs="Arial" w:asciiTheme="majorEastAsia" w:hAnsiTheme="majorEastAsia" w:eastAsiaTheme="majorEastAsia"/>
          <w:bCs/>
          <w:color w:val="auto"/>
          <w:szCs w:val="21"/>
          <w:highlight w:val="none"/>
        </w:rPr>
        <w:t xml:space="preserve"> 采购人根据采购项目的特殊要求规定的特定条件证明文件</w:t>
      </w:r>
      <w:r>
        <w:rPr>
          <w:rFonts w:hint="eastAsia" w:cs="Arial" w:asciiTheme="majorEastAsia" w:hAnsiTheme="majorEastAsia" w:eastAsiaTheme="majorEastAsia"/>
          <w:bCs/>
          <w:color w:val="auto"/>
          <w:szCs w:val="21"/>
          <w:highlight w:val="none"/>
        </w:rPr>
        <w:t xml:space="preserve">。</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（4）开标一览表</w:t>
      </w:r>
      <w:r>
        <w:rPr>
          <w:rFonts w:hint="eastAsia" w:cs="Arial" w:asciiTheme="majorEastAsia" w:hAnsiTheme="majorEastAsia" w:eastAsiaTheme="majorEastAsia"/>
          <w:color w:val="auto"/>
          <w:szCs w:val="21"/>
          <w:highlight w:val="none"/>
        </w:rPr>
        <w:t xml:space="preserve">及附表</w:t>
      </w:r>
      <w:r>
        <w:rPr>
          <w:rFonts w:cs="Arial" w:asciiTheme="majorEastAsia" w:hAnsiTheme="majorEastAsia" w:eastAsiaTheme="majorEastAsia"/>
          <w:bCs/>
          <w:color w:val="auto"/>
          <w:szCs w:val="21"/>
          <w:highlight w:val="none"/>
        </w:rPr>
        <w:t xml:space="preserve">（</w:t>
      </w:r>
      <w:r>
        <w:rPr>
          <w:rFonts w:cs="Arial" w:asciiTheme="majorEastAsia" w:hAnsiTheme="majorEastAsia" w:eastAsiaTheme="majorEastAsia"/>
          <w:b/>
          <w:bCs/>
          <w:color w:val="auto"/>
          <w:szCs w:val="21"/>
          <w:highlight w:val="none"/>
        </w:rPr>
        <w:t xml:space="preserve">格式见</w:t>
      </w:r>
      <w:r>
        <w:rPr>
          <w:rFonts w:hint="eastAsia" w:cs="Arial" w:asciiTheme="majorEastAsia" w:hAnsiTheme="majorEastAsia" w:eastAsiaTheme="majorEastAsia"/>
          <w:b/>
          <w:bCs/>
          <w:color w:val="auto"/>
          <w:szCs w:val="21"/>
          <w:highlight w:val="none"/>
        </w:rPr>
        <w:t xml:space="preserve">第六章</w:t>
      </w:r>
      <w:r>
        <w:rPr>
          <w:rFonts w:cs="Arial" w:asciiTheme="majorEastAsia" w:hAnsiTheme="majorEastAsia" w:eastAsiaTheme="majorEastAsia"/>
          <w:bCs/>
          <w:color w:val="auto"/>
          <w:szCs w:val="21"/>
          <w:highlight w:val="none"/>
        </w:rPr>
        <w:t xml:space="preserve">）；</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（5）投标人缴纳投标保证金凭证（</w:t>
      </w:r>
      <w:r>
        <w:rPr>
          <w:rFonts w:hint="eastAsia" w:cs="Arial" w:asciiTheme="majorEastAsia" w:hAnsiTheme="majorEastAsia" w:eastAsiaTheme="majorEastAsia"/>
          <w:color w:val="auto"/>
          <w:szCs w:val="21"/>
          <w:highlight w:val="none"/>
        </w:rPr>
        <w:t xml:space="preserve">不</w:t>
      </w:r>
      <w:r>
        <w:rPr>
          <w:rFonts w:cs="Arial" w:asciiTheme="majorEastAsia" w:hAnsiTheme="majorEastAsia" w:eastAsiaTheme="majorEastAsia"/>
          <w:color w:val="auto"/>
          <w:szCs w:val="21"/>
          <w:highlight w:val="none"/>
        </w:rPr>
        <w:t xml:space="preserve">需要）；</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（6）《</w:t>
      </w:r>
      <w:r>
        <w:rPr>
          <w:rFonts w:hint="eastAsia" w:cs="Arial" w:asciiTheme="majorEastAsia" w:hAnsiTheme="majorEastAsia" w:eastAsiaTheme="majorEastAsia"/>
          <w:color w:val="auto"/>
          <w:szCs w:val="21"/>
          <w:highlight w:val="none"/>
        </w:rPr>
        <w:t xml:space="preserve">南京市政府采购供应商信用记录表暨信用承诺书</w:t>
      </w:r>
      <w:r>
        <w:rPr>
          <w:rFonts w:cs="Arial" w:asciiTheme="majorEastAsia" w:hAnsiTheme="majorEastAsia" w:eastAsiaTheme="majorEastAsia"/>
          <w:color w:val="auto"/>
          <w:szCs w:val="21"/>
          <w:highlight w:val="none"/>
        </w:rPr>
        <w:t xml:space="preserve">》</w:t>
      </w:r>
      <w:r>
        <w:rPr>
          <w:rFonts w:cs="Arial" w:asciiTheme="majorEastAsia" w:hAnsiTheme="majorEastAsia" w:eastAsiaTheme="majorEastAsia"/>
          <w:b/>
          <w:color w:val="auto"/>
          <w:szCs w:val="21"/>
          <w:highlight w:val="none"/>
          <w:lang w:val="zh-CN"/>
        </w:rPr>
        <w:t xml:space="preserve">（</w:t>
      </w:r>
      <w:r>
        <w:rPr>
          <w:rFonts w:hint="eastAsia" w:cs="Arial" w:asciiTheme="majorEastAsia" w:hAnsiTheme="majorEastAsia" w:eastAsiaTheme="majorEastAsia"/>
          <w:b/>
          <w:color w:val="auto"/>
          <w:szCs w:val="21"/>
          <w:highlight w:val="none"/>
          <w:lang w:val="zh-CN"/>
        </w:rPr>
        <w:t xml:space="preserve">如招标公告中要求提供</w:t>
      </w:r>
      <w:r>
        <w:rPr>
          <w:rFonts w:cs="Arial" w:asciiTheme="majorEastAsia" w:hAnsiTheme="majorEastAsia" w:eastAsiaTheme="majorEastAsia"/>
          <w:b/>
          <w:color w:val="auto"/>
          <w:szCs w:val="21"/>
          <w:highlight w:val="none"/>
          <w:lang w:val="zh-CN"/>
        </w:rPr>
        <w:t xml:space="preserve">）</w:t>
      </w:r>
      <w:r>
        <w:rPr>
          <w:rFonts w:hint="eastAsia" w:cs="Arial" w:asciiTheme="majorEastAsia" w:hAnsiTheme="majorEastAsia" w:eastAsiaTheme="majorEastAsia"/>
          <w:b/>
          <w:color w:val="auto"/>
          <w:szCs w:val="21"/>
          <w:highlight w:val="none"/>
          <w:lang w:val="zh-CN"/>
        </w:rPr>
        <w:t xml:space="preserve">；</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（7）《</w:t>
      </w:r>
      <w:r>
        <w:rPr>
          <w:rFonts w:hint="eastAsia" w:cs="Arial" w:asciiTheme="majorEastAsia" w:hAnsiTheme="majorEastAsia" w:eastAsiaTheme="majorEastAsia"/>
          <w:color w:val="auto"/>
          <w:szCs w:val="21"/>
          <w:highlight w:val="none"/>
        </w:rPr>
        <w:t xml:space="preserve">商务</w:t>
      </w:r>
      <w:r>
        <w:rPr>
          <w:rFonts w:cs="Arial" w:asciiTheme="majorEastAsia" w:hAnsiTheme="majorEastAsia" w:eastAsiaTheme="majorEastAsia"/>
          <w:color w:val="auto"/>
          <w:szCs w:val="21"/>
          <w:highlight w:val="none"/>
        </w:rPr>
        <w:t xml:space="preserve">条款偏离表》；</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w:t>
      </w:r>
      <w:r>
        <w:rPr>
          <w:rFonts w:hint="eastAsia" w:cs="Arial" w:asciiTheme="majorEastAsia" w:hAnsiTheme="majorEastAsia" w:eastAsiaTheme="majorEastAsia"/>
          <w:color w:val="auto"/>
          <w:szCs w:val="21"/>
          <w:highlight w:val="none"/>
        </w:rPr>
        <w:t xml:space="preserve">8</w:t>
      </w:r>
      <w:r>
        <w:rPr>
          <w:rFonts w:cs="Arial" w:asciiTheme="majorEastAsia" w:hAnsiTheme="majorEastAsia" w:eastAsiaTheme="majorEastAsia"/>
          <w:color w:val="auto"/>
          <w:szCs w:val="21"/>
          <w:highlight w:val="none"/>
        </w:rPr>
        <w:t xml:space="preserve">）第三章评标标准中对应的所需证明材料（如有自行添加）；</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w:t>
      </w:r>
      <w:r>
        <w:rPr>
          <w:rFonts w:hint="eastAsia" w:cs="Arial" w:asciiTheme="majorEastAsia" w:hAnsiTheme="majorEastAsia" w:eastAsiaTheme="majorEastAsia"/>
          <w:color w:val="auto"/>
          <w:szCs w:val="21"/>
          <w:highlight w:val="none"/>
        </w:rPr>
        <w:t xml:space="preserve">9</w:t>
      </w:r>
      <w:r>
        <w:rPr>
          <w:rFonts w:cs="Arial" w:asciiTheme="majorEastAsia" w:hAnsiTheme="majorEastAsia" w:eastAsiaTheme="majorEastAsia"/>
          <w:color w:val="auto"/>
          <w:szCs w:val="21"/>
          <w:highlight w:val="none"/>
        </w:rPr>
        <w:t xml:space="preserve">）要求采购人提供的配合（如有自拟并自行添加）；</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（1</w:t>
      </w:r>
      <w:r>
        <w:rPr>
          <w:rFonts w:hint="eastAsia" w:cs="Arial" w:asciiTheme="majorEastAsia" w:hAnsiTheme="majorEastAsia" w:eastAsiaTheme="majorEastAsia"/>
          <w:color w:val="auto"/>
          <w:szCs w:val="21"/>
          <w:highlight w:val="none"/>
        </w:rPr>
        <w:t xml:space="preserve">0</w:t>
      </w:r>
      <w:r>
        <w:rPr>
          <w:rFonts w:cs="Arial" w:asciiTheme="majorEastAsia" w:hAnsiTheme="majorEastAsia" w:eastAsiaTheme="majorEastAsia"/>
          <w:color w:val="auto"/>
          <w:szCs w:val="21"/>
          <w:highlight w:val="none"/>
        </w:rPr>
        <w:t xml:space="preserve">）其它（投标人认为有必要提供的声明和文件，如有，自行拟定并添加）。</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10、投标文件的技术</w:t>
      </w:r>
      <w:r>
        <w:rPr>
          <w:rFonts w:hint="eastAsia" w:cs="Arial" w:asciiTheme="majorEastAsia" w:hAnsiTheme="majorEastAsia" w:eastAsiaTheme="majorEastAsia"/>
          <w:b/>
          <w:bCs/>
          <w:color w:val="auto"/>
          <w:szCs w:val="21"/>
          <w:highlight w:val="none"/>
        </w:rPr>
        <w:t xml:space="preserve">内容</w:t>
      </w:r>
      <w:r/>
    </w:p>
    <w:p>
      <w:pPr>
        <w:ind w:firstLine="420"/>
        <w:jc w:val="left"/>
        <w:spacing w:line="360" w:lineRule="auto"/>
        <w:widowControl/>
        <w:rPr>
          <w:rFonts w:hint="eastAsia" w:cs="Arial" w:asciiTheme="majorEastAsia" w:hAnsiTheme="majorEastAsia" w:eastAsiaTheme="majorEastAsia"/>
          <w:color w:val="auto"/>
          <w:szCs w:val="21"/>
          <w:highlight w:val="none"/>
          <w:lang w:val="zh-CN"/>
        </w:rPr>
      </w:pPr>
      <w:r>
        <w:rPr>
          <w:rFonts w:cs="Arial" w:asciiTheme="majorEastAsia" w:hAnsiTheme="majorEastAsia" w:eastAsiaTheme="majorEastAsia"/>
          <w:color w:val="auto"/>
          <w:szCs w:val="21"/>
          <w:highlight w:val="none"/>
          <w:lang w:val="zh-CN"/>
        </w:rPr>
        <w:t xml:space="preserve">技术部分</w:t>
      </w:r>
      <w:r>
        <w:rPr>
          <w:rFonts w:hint="eastAsia" w:cs="Arial" w:asciiTheme="majorEastAsia" w:hAnsiTheme="majorEastAsia" w:eastAsiaTheme="majorEastAsia"/>
          <w:color w:val="auto"/>
          <w:szCs w:val="21"/>
          <w:highlight w:val="none"/>
        </w:rPr>
        <w:t xml:space="preserve">内容</w:t>
      </w:r>
      <w:r>
        <w:rPr>
          <w:rFonts w:cs="Arial" w:asciiTheme="majorEastAsia" w:hAnsiTheme="majorEastAsia" w:eastAsiaTheme="majorEastAsia"/>
          <w:color w:val="auto"/>
          <w:szCs w:val="21"/>
          <w:highlight w:val="none"/>
          <w:lang w:val="zh-CN"/>
        </w:rPr>
        <w:t xml:space="preserve">是证明</w:t>
      </w:r>
      <w:r>
        <w:rPr>
          <w:rFonts w:cs="Arial" w:asciiTheme="majorEastAsia" w:hAnsiTheme="majorEastAsia" w:eastAsiaTheme="majorEastAsia"/>
          <w:color w:val="auto"/>
          <w:szCs w:val="21"/>
          <w:highlight w:val="none"/>
        </w:rPr>
        <w:t xml:space="preserve">投标人提供的货物和服务是合格的、并符合招标文件要求的证明文件，以及</w:t>
      </w:r>
      <w:r>
        <w:rPr>
          <w:rFonts w:cs="Arial" w:asciiTheme="majorEastAsia" w:hAnsiTheme="majorEastAsia" w:eastAsiaTheme="majorEastAsia"/>
          <w:color w:val="auto"/>
          <w:szCs w:val="21"/>
          <w:highlight w:val="none"/>
          <w:lang w:val="zh-CN"/>
        </w:rPr>
        <w:t xml:space="preserve">对货物和服务的详细说明，这些文件可以是文字资料、图纸</w:t>
      </w:r>
      <w:r>
        <w:rPr>
          <w:rFonts w:hint="eastAsia" w:cs="Arial" w:asciiTheme="majorEastAsia" w:hAnsiTheme="majorEastAsia" w:eastAsiaTheme="majorEastAsia"/>
          <w:color w:val="auto"/>
          <w:szCs w:val="21"/>
          <w:highlight w:val="none"/>
          <w:lang w:val="zh-CN"/>
        </w:rPr>
        <w:t xml:space="preserve">、</w:t>
      </w:r>
      <w:r>
        <w:rPr>
          <w:rFonts w:cs="Arial" w:asciiTheme="majorEastAsia" w:hAnsiTheme="majorEastAsia" w:eastAsiaTheme="majorEastAsia"/>
          <w:color w:val="auto"/>
          <w:szCs w:val="21"/>
          <w:highlight w:val="none"/>
          <w:lang w:val="zh-CN"/>
        </w:rPr>
        <w:t xml:space="preserve">数据</w:t>
      </w:r>
      <w:r>
        <w:rPr>
          <w:rFonts w:hint="eastAsia" w:cs="Arial" w:asciiTheme="majorEastAsia" w:hAnsiTheme="majorEastAsia" w:eastAsiaTheme="majorEastAsia"/>
          <w:color w:val="auto"/>
          <w:szCs w:val="21"/>
          <w:highlight w:val="none"/>
        </w:rPr>
        <w:t xml:space="preserve">或其他证明文件</w:t>
      </w:r>
      <w:r>
        <w:rPr>
          <w:rFonts w:cs="Arial" w:asciiTheme="majorEastAsia" w:hAnsiTheme="majorEastAsia" w:eastAsiaTheme="majorEastAsia"/>
          <w:color w:val="auto"/>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cs="Arial" w:asciiTheme="majorEastAsia" w:hAnsiTheme="majorEastAsia" w:eastAsiaTheme="majorEastAsia"/>
          <w:color w:val="auto"/>
          <w:szCs w:val="21"/>
          <w:highlight w:val="none"/>
          <w:lang w:val="zh-CN"/>
        </w:rPr>
      </w:pPr>
      <w:r>
        <w:rPr>
          <w:rFonts w:cs="Arial" w:asciiTheme="majorEastAsia" w:hAnsiTheme="majorEastAsia" w:eastAsiaTheme="majorEastAsia"/>
          <w:color w:val="auto"/>
          <w:szCs w:val="21"/>
          <w:highlight w:val="none"/>
          <w:lang w:val="zh-CN"/>
        </w:rPr>
        <w:t xml:space="preserve">（1）技术说明或服务方案；</w:t>
      </w:r>
      <w:r/>
    </w:p>
    <w:p>
      <w:pPr>
        <w:ind w:firstLine="420"/>
        <w:jc w:val="left"/>
        <w:spacing w:line="360" w:lineRule="auto"/>
        <w:widowControl/>
        <w:rPr>
          <w:rFonts w:hint="eastAsia" w:cs="Arial" w:asciiTheme="majorEastAsia" w:hAnsiTheme="majorEastAsia" w:eastAsiaTheme="majorEastAsia"/>
          <w:color w:val="auto"/>
          <w:szCs w:val="21"/>
          <w:highlight w:val="none"/>
          <w:lang w:val="zh-CN"/>
        </w:rPr>
      </w:pPr>
      <w:r>
        <w:rPr>
          <w:rFonts w:cs="Arial" w:asciiTheme="majorEastAsia" w:hAnsiTheme="majorEastAsia" w:eastAsiaTheme="majorEastAsia"/>
          <w:color w:val="auto"/>
          <w:szCs w:val="21"/>
          <w:highlight w:val="none"/>
          <w:lang w:val="zh-CN"/>
        </w:rPr>
        <w:t xml:space="preserve">（2）《</w:t>
      </w:r>
      <w:r>
        <w:rPr>
          <w:rFonts w:hint="eastAsia" w:cs="Arial" w:asciiTheme="majorEastAsia" w:hAnsiTheme="majorEastAsia" w:eastAsiaTheme="majorEastAsia"/>
          <w:color w:val="auto"/>
          <w:szCs w:val="21"/>
          <w:highlight w:val="none"/>
          <w:lang w:val="zh-CN"/>
        </w:rPr>
        <w:t xml:space="preserve">采购需求偏离表</w:t>
      </w:r>
      <w:r>
        <w:rPr>
          <w:rFonts w:cs="Arial" w:asciiTheme="majorEastAsia" w:hAnsiTheme="majorEastAsia" w:eastAsiaTheme="majorEastAsia"/>
          <w:color w:val="auto"/>
          <w:szCs w:val="21"/>
          <w:highlight w:val="none"/>
          <w:lang w:val="zh-CN"/>
        </w:rPr>
        <w:t xml:space="preserve">》；</w:t>
      </w:r>
      <w:r/>
    </w:p>
    <w:p>
      <w:pPr>
        <w:ind w:firstLine="420"/>
        <w:jc w:val="left"/>
        <w:spacing w:line="360" w:lineRule="auto"/>
        <w:widowControl/>
        <w:rPr>
          <w:rFonts w:hint="eastAsia" w:cs="Arial" w:asciiTheme="majorEastAsia" w:hAnsiTheme="majorEastAsia" w:eastAsiaTheme="majorEastAsia"/>
          <w:color w:val="auto"/>
          <w:szCs w:val="21"/>
          <w:highlight w:val="none"/>
          <w:lang w:val="zh-CN"/>
        </w:rPr>
      </w:pPr>
      <w:r>
        <w:rPr>
          <w:rFonts w:cs="Arial" w:asciiTheme="majorEastAsia" w:hAnsiTheme="majorEastAsia" w:eastAsiaTheme="majorEastAsia"/>
          <w:color w:val="auto"/>
          <w:szCs w:val="21"/>
          <w:highlight w:val="none"/>
          <w:lang w:val="zh-CN"/>
        </w:rPr>
        <w:t xml:space="preserve">（3）服务承诺；</w:t>
      </w:r>
      <w:r/>
    </w:p>
    <w:p>
      <w:pPr>
        <w:ind w:firstLine="420"/>
        <w:jc w:val="left"/>
        <w:spacing w:line="360" w:lineRule="auto"/>
        <w:widowControl/>
        <w:rPr>
          <w:rFonts w:hint="eastAsia" w:cs="Arial" w:asciiTheme="majorEastAsia" w:hAnsiTheme="majorEastAsia" w:eastAsiaTheme="majorEastAsia"/>
          <w:color w:val="auto"/>
          <w:szCs w:val="21"/>
          <w:highlight w:val="none"/>
          <w:lang w:val="zh-CN"/>
        </w:rPr>
      </w:pPr>
      <w:r>
        <w:rPr>
          <w:rFonts w:cs="Arial" w:asciiTheme="majorEastAsia" w:hAnsiTheme="majorEastAsia" w:eastAsiaTheme="majorEastAsia"/>
          <w:color w:val="auto"/>
          <w:szCs w:val="21"/>
          <w:highlight w:val="none"/>
          <w:lang w:val="zh-CN"/>
        </w:rPr>
        <w:t xml:space="preserve">（4）投标人拟投入本项目的设备、人员情况一览表；</w:t>
      </w:r>
      <w:r/>
    </w:p>
    <w:p>
      <w:pPr>
        <w:ind w:firstLine="420"/>
        <w:jc w:val="left"/>
        <w:spacing w:line="360" w:lineRule="auto"/>
        <w:widowControl/>
        <w:rPr>
          <w:rFonts w:hint="eastAsia" w:cs="Arial" w:asciiTheme="majorEastAsia" w:hAnsiTheme="majorEastAsia" w:eastAsiaTheme="majorEastAsia"/>
          <w:color w:val="auto"/>
          <w:szCs w:val="21"/>
          <w:highlight w:val="none"/>
          <w:lang w:val="zh-CN"/>
        </w:rPr>
      </w:pPr>
      <w:r>
        <w:rPr>
          <w:rFonts w:cs="Arial" w:asciiTheme="majorEastAsia" w:hAnsiTheme="majorEastAsia" w:eastAsiaTheme="majorEastAsia"/>
          <w:color w:val="auto"/>
          <w:szCs w:val="21"/>
          <w:highlight w:val="none"/>
          <w:lang w:val="zh-CN"/>
        </w:rPr>
        <w:t xml:space="preserve">（5）投标人认为需要提供的其他技术资料。</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11、投标文件的价格</w:t>
      </w:r>
      <w:r>
        <w:rPr>
          <w:rFonts w:hint="eastAsia" w:cs="Arial" w:asciiTheme="majorEastAsia" w:hAnsiTheme="majorEastAsia" w:eastAsiaTheme="majorEastAsia"/>
          <w:b/>
          <w:bCs/>
          <w:color w:val="auto"/>
          <w:szCs w:val="21"/>
          <w:highlight w:val="none"/>
        </w:rPr>
        <w:t xml:space="preserve">内容</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11.1价格部分</w:t>
      </w:r>
      <w:r>
        <w:rPr>
          <w:rFonts w:hint="eastAsia" w:cs="Arial" w:asciiTheme="majorEastAsia" w:hAnsiTheme="majorEastAsia" w:eastAsiaTheme="majorEastAsia"/>
          <w:color w:val="auto"/>
          <w:szCs w:val="21"/>
          <w:highlight w:val="none"/>
        </w:rPr>
        <w:t xml:space="preserve">内容</w:t>
      </w:r>
      <w:r>
        <w:rPr>
          <w:rFonts w:cs="Arial" w:asciiTheme="majorEastAsia" w:hAnsiTheme="majorEastAsia" w:eastAsiaTheme="majorEastAsia"/>
          <w:color w:val="auto"/>
          <w:szCs w:val="21"/>
          <w:highlight w:val="none"/>
        </w:rPr>
        <w:t xml:space="preserve">是对采购标的价格构成的说明，招标文件如无特别说明，每一项货物及服务仅接受一个价格。</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11.2</w:t>
      </w:r>
      <w:r>
        <w:rPr>
          <w:rFonts w:hint="eastAsia" w:ascii="Arial" w:hAnsi="宋体" w:cs="Arial"/>
          <w:color w:val="auto"/>
          <w:szCs w:val="21"/>
          <w:highlight w:val="none"/>
        </w:rPr>
        <w:t xml:space="preserve">报价应包含本次招标标的有关的所有费用</w:t>
      </w:r>
      <w:r>
        <w:rPr>
          <w:rFonts w:hint="eastAsia" w:ascii="Arial" w:hAnsi="宋体" w:cs="Arial"/>
          <w:color w:val="auto"/>
          <w:szCs w:val="21"/>
          <w:highlight w:val="none"/>
          <w:lang w:val="zh-CN"/>
        </w:rPr>
        <w:t xml:space="preserve">，以及技术资料、支付给员工的工资和国家强制缴纳的各种社会保障资金</w:t>
      </w:r>
      <w:r>
        <w:rPr>
          <w:rFonts w:hint="eastAsia" w:ascii="Arial" w:hAnsi="宋体" w:cs="Arial"/>
          <w:bCs/>
          <w:color w:val="auto"/>
          <w:szCs w:val="21"/>
          <w:highlight w:val="none"/>
        </w:rPr>
        <w:t xml:space="preserve">，以</w:t>
      </w:r>
      <w:r>
        <w:rPr>
          <w:rFonts w:hint="eastAsia" w:ascii="Arial" w:hAnsi="宋体" w:cs="Arial"/>
          <w:color w:val="auto"/>
          <w:szCs w:val="21"/>
          <w:highlight w:val="none"/>
        </w:rPr>
        <w:t xml:space="preserve">及投标人认为需要的其他费用等</w:t>
      </w:r>
      <w:r>
        <w:rPr>
          <w:rFonts w:hint="eastAsia" w:ascii="Arial" w:hAnsi="宋体" w:cs="Arial"/>
          <w:b/>
          <w:color w:val="auto"/>
          <w:szCs w:val="21"/>
          <w:highlight w:val="none"/>
        </w:rPr>
        <w:t xml:space="preserve">。</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cs="Arial" w:asciiTheme="majorEastAsia" w:hAnsiTheme="majorEastAsia" w:eastAsiaTheme="majorEastAsia"/>
          <w:b/>
          <w:bCs/>
          <w:color w:val="auto"/>
          <w:szCs w:val="21"/>
          <w:highlight w:val="none"/>
        </w:rPr>
        <w:t xml:space="preserve">无效投标处理</w:t>
      </w:r>
      <w:r>
        <w:rPr>
          <w:rFonts w:cs="Arial" w:asciiTheme="majorEastAsia" w:hAnsiTheme="majorEastAsia" w:eastAsiaTheme="majorEastAsia"/>
          <w:color w:val="auto"/>
          <w:szCs w:val="21"/>
          <w:highlight w:val="none"/>
        </w:rPr>
        <w:t xml:space="preserve">。</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11.5 投标人应在《开标一览表》《分项报价</w:t>
      </w:r>
      <w:r>
        <w:rPr>
          <w:rFonts w:hint="eastAsia" w:cs="Arial" w:asciiTheme="majorEastAsia" w:hAnsiTheme="majorEastAsia" w:eastAsiaTheme="majorEastAsia"/>
          <w:color w:val="auto"/>
          <w:szCs w:val="21"/>
          <w:highlight w:val="none"/>
        </w:rPr>
        <w:t xml:space="preserve">表</w:t>
      </w:r>
      <w:r>
        <w:rPr>
          <w:rFonts w:cs="Arial" w:asciiTheme="majorEastAsia" w:hAnsiTheme="majorEastAsia" w:eastAsiaTheme="majorEastAsia"/>
          <w:color w:val="auto"/>
          <w:szCs w:val="21"/>
          <w:highlight w:val="none"/>
        </w:rPr>
        <w:t xml:space="preserve">》等标明投标货物和服务的单价、总价以及分项报价</w:t>
      </w:r>
      <w:r>
        <w:rPr>
          <w:rFonts w:hint="eastAsia" w:cs="Arial" w:asciiTheme="majorEastAsia" w:hAnsiTheme="majorEastAsia" w:eastAsiaTheme="majorEastAsia"/>
          <w:color w:val="auto"/>
          <w:szCs w:val="21"/>
          <w:highlight w:val="none"/>
        </w:rPr>
        <w:t xml:space="preserve">等</w:t>
      </w:r>
      <w:r>
        <w:rPr>
          <w:rFonts w:cs="Arial" w:asciiTheme="majorEastAsia" w:hAnsiTheme="majorEastAsia" w:eastAsiaTheme="majorEastAsia"/>
          <w:color w:val="auto"/>
          <w:szCs w:val="21"/>
          <w:highlight w:val="none"/>
        </w:rPr>
        <w:t xml:space="preserve">。</w:t>
      </w:r>
      <w:r/>
    </w:p>
    <w:p>
      <w:pPr>
        <w:ind w:firstLine="420"/>
        <w:spacing w:line="360" w:lineRule="auto"/>
        <w:shd w:val="clear" w:color="auto" w:fill="ffffff"/>
        <w:widowControl/>
        <w:rPr>
          <w:rFonts w:hint="eastAsia" w:cs="Arial" w:asciiTheme="majorEastAsia" w:hAnsiTheme="majorEastAsia" w:eastAsiaTheme="majorEastAsia"/>
          <w:b/>
          <w:bCs/>
          <w:color w:val="auto"/>
          <w:szCs w:val="21"/>
          <w:highlight w:val="none"/>
        </w:rPr>
      </w:pPr>
      <w:r>
        <w:rPr>
          <w:rFonts w:cs="Arial" w:asciiTheme="majorEastAsia" w:hAnsiTheme="majorEastAsia" w:eastAsiaTheme="majorEastAsia"/>
          <w:color w:val="auto"/>
          <w:szCs w:val="21"/>
          <w:highlight w:val="none"/>
        </w:rPr>
        <w:t xml:space="preserve">11.6 11.6 </w:t>
      </w:r>
      <w:r>
        <w:rPr>
          <w:rFonts w:cs="Arial" w:asciiTheme="majorEastAsia" w:hAnsiTheme="majorEastAsia" w:eastAsiaTheme="majorEastAsia"/>
          <w:color w:val="auto"/>
          <w:szCs w:val="21"/>
          <w:highlight w:val="none"/>
          <w:lang w:val="zh-CN"/>
        </w:rPr>
        <w:t xml:space="preserve">对于采用货币报价的项目，开标一览表中的投标总报价应与</w:t>
      </w:r>
      <w:r>
        <w:rPr>
          <w:rFonts w:cs="Arial" w:asciiTheme="majorEastAsia" w:hAnsiTheme="majorEastAsia" w:eastAsiaTheme="majorEastAsia"/>
          <w:color w:val="auto"/>
          <w:szCs w:val="21"/>
          <w:highlight w:val="none"/>
        </w:rPr>
        <w:t xml:space="preserve">投标报价明细表</w:t>
      </w:r>
      <w:r>
        <w:rPr>
          <w:rFonts w:cs="Arial" w:asciiTheme="majorEastAsia" w:hAnsiTheme="majorEastAsia" w:eastAsiaTheme="majorEastAsia"/>
          <w:color w:val="auto"/>
          <w:szCs w:val="21"/>
          <w:highlight w:val="none"/>
          <w:lang w:val="zh-CN"/>
        </w:rPr>
        <w:t xml:space="preserve">中的投标总报价一致，如不一致不作为无效投标处理，评标时以开标一览表中价格为准。</w:t>
      </w:r>
      <w:r/>
    </w:p>
    <w:p>
      <w:pPr>
        <w:ind w:firstLine="420"/>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11.7本项目预算为：详见第一章</w:t>
      </w:r>
      <w:r>
        <w:rPr>
          <w:rFonts w:cs="Arial" w:asciiTheme="majorEastAsia" w:hAnsiTheme="majorEastAsia" w:eastAsiaTheme="majorEastAsia"/>
          <w:bCs/>
          <w:color w:val="auto"/>
          <w:szCs w:val="21"/>
          <w:highlight w:val="none"/>
        </w:rPr>
        <w:t xml:space="preserve">。</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12、投标文件的其他部分</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12.1 其他部分由投标人根据编制投标文件需要提供的其他相关文件组成。</w:t>
      </w:r>
      <w:r/>
    </w:p>
    <w:p>
      <w:pPr>
        <w:ind w:firstLine="420"/>
        <w:spacing w:line="360" w:lineRule="auto"/>
        <w:shd w:val="clear" w:color="auto" w:fill="ffffff"/>
        <w:widowControl/>
        <w:rPr>
          <w:rFonts w:hint="eastAsia" w:cs="Arial" w:asciiTheme="majorEastAsia" w:hAnsiTheme="majorEastAsia" w:eastAsiaTheme="majorEastAsia"/>
          <w:b/>
          <w:bCs/>
          <w:color w:val="auto"/>
          <w:szCs w:val="21"/>
          <w:highlight w:val="none"/>
        </w:rPr>
      </w:pPr>
      <w:r>
        <w:rPr>
          <w:rFonts w:cs="Arial" w:asciiTheme="majorEastAsia" w:hAnsiTheme="majorEastAsia" w:eastAsiaTheme="majorEastAsia"/>
          <w:b/>
          <w:bCs/>
          <w:color w:val="auto"/>
          <w:szCs w:val="21"/>
          <w:highlight w:val="none"/>
        </w:rPr>
        <w:t xml:space="preserve">13、投标保证金</w:t>
      </w:r>
      <w:r>
        <w:rPr>
          <w:rFonts w:hint="eastAsia" w:cs="Arial" w:asciiTheme="majorEastAsia" w:hAnsiTheme="majorEastAsia" w:eastAsiaTheme="majorEastAsia"/>
          <w:b/>
          <w:bCs/>
          <w:color w:val="auto"/>
          <w:szCs w:val="21"/>
          <w:highlight w:val="none"/>
        </w:rPr>
        <w:t xml:space="preserve">：/</w:t>
      </w:r>
      <w:r/>
    </w:p>
    <w:p>
      <w:pPr>
        <w:ind w:firstLine="420"/>
        <w:spacing w:line="360" w:lineRule="auto"/>
        <w:shd w:val="clear" w:color="auto" w:fill="ffffff"/>
        <w:widowControl/>
        <w:rPr>
          <w:rFonts w:hint="eastAsia" w:cs="Arial" w:asciiTheme="majorEastAsia" w:hAnsiTheme="majorEastAsia" w:eastAsiaTheme="majorEastAsia"/>
          <w:b/>
          <w:bCs/>
          <w:color w:val="auto"/>
          <w:szCs w:val="21"/>
          <w:highlight w:val="none"/>
        </w:rPr>
      </w:pPr>
      <w:r>
        <w:rPr>
          <w:rFonts w:cs="Arial" w:asciiTheme="majorEastAsia" w:hAnsiTheme="majorEastAsia" w:eastAsiaTheme="majorEastAsia"/>
          <w:b/>
          <w:bCs/>
          <w:color w:val="auto"/>
          <w:szCs w:val="21"/>
          <w:highlight w:val="none"/>
        </w:rPr>
        <w:t xml:space="preserve">14、投标有效期</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14.1 自开标之日起</w:t>
      </w:r>
      <w:r>
        <w:rPr>
          <w:rFonts w:cs="Arial" w:asciiTheme="majorEastAsia" w:hAnsiTheme="majorEastAsia" w:eastAsiaTheme="majorEastAsia"/>
          <w:b/>
          <w:color w:val="auto"/>
          <w:szCs w:val="21"/>
          <w:highlight w:val="none"/>
        </w:rPr>
        <w:t xml:space="preserve">90</w:t>
      </w:r>
      <w:r>
        <w:rPr>
          <w:rFonts w:cs="Arial" w:asciiTheme="majorEastAsia" w:hAnsiTheme="majorEastAsia" w:eastAsiaTheme="majorEastAsia"/>
          <w:color w:val="auto"/>
          <w:szCs w:val="21"/>
          <w:highlight w:val="none"/>
        </w:rPr>
        <w:t xml:space="preserve">天内投标有效</w:t>
      </w:r>
      <w:r>
        <w:rPr>
          <w:rFonts w:cs="Arial" w:asciiTheme="majorEastAsia" w:hAnsiTheme="majorEastAsia" w:eastAsiaTheme="majorEastAsia"/>
          <w:b/>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14.2 </w:t>
      </w:r>
      <w:r>
        <w:rPr>
          <w:rFonts w:hint="eastAsia" w:ascii="Arial" w:hAnsi="宋体" w:cs="Arial"/>
          <w:color w:val="auto"/>
          <w:szCs w:val="21"/>
          <w:highlight w:val="none"/>
        </w:rPr>
        <w:t xml:space="preserve">特殊情况下，在原投标有效期截止之前，招标代理机构可要求投标人同意延长投标有效期，这种要求与答复均应以书面形式提交。接受延长投标有效期的投标人将不会要求和允许修正其投标。</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15、投标文件签署</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15.1 投标文件应按照招标文件要求</w:t>
      </w:r>
      <w:r>
        <w:rPr>
          <w:rFonts w:cs="Arial" w:asciiTheme="majorEastAsia" w:hAnsiTheme="majorEastAsia" w:eastAsiaTheme="majorEastAsia"/>
          <w:color w:val="auto"/>
          <w:szCs w:val="21"/>
          <w:highlight w:val="none"/>
          <w:lang w:val="zh-CN"/>
        </w:rPr>
        <w:t xml:space="preserve">加盖电子公章，</w:t>
      </w:r>
      <w:r>
        <w:rPr>
          <w:rFonts w:cs="Arial" w:asciiTheme="majorEastAsia" w:hAnsiTheme="majorEastAsia" w:eastAsiaTheme="majorEastAsia"/>
          <w:color w:val="auto"/>
          <w:szCs w:val="21"/>
          <w:highlight w:val="none"/>
        </w:rPr>
        <w:t xml:space="preserve">否则视为无效投标</w:t>
      </w:r>
      <w:r>
        <w:rPr>
          <w:rFonts w:cs="Arial" w:asciiTheme="majorEastAsia" w:hAnsiTheme="majorEastAsia" w:eastAsiaTheme="majorEastAsia"/>
          <w:color w:val="auto"/>
          <w:szCs w:val="21"/>
          <w:highlight w:val="none"/>
          <w:lang w:val="zh-CN"/>
        </w:rPr>
        <w:t xml:space="preserve">。</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16、投标费用</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16.1 投标人应承担所有与准备和参加投标有关的费用，无论</w:t>
      </w:r>
      <w:r>
        <w:rPr>
          <w:rFonts w:hint="eastAsia" w:cs="Arial" w:asciiTheme="majorEastAsia" w:hAnsiTheme="majorEastAsia" w:eastAsiaTheme="majorEastAsia"/>
          <w:color w:val="auto"/>
          <w:szCs w:val="21"/>
          <w:highlight w:val="none"/>
        </w:rPr>
        <w:t xml:space="preserve">招标</w:t>
      </w:r>
      <w:r>
        <w:rPr>
          <w:rFonts w:cs="Arial" w:asciiTheme="majorEastAsia" w:hAnsiTheme="majorEastAsia" w:eastAsiaTheme="majorEastAsia"/>
          <w:color w:val="auto"/>
          <w:szCs w:val="21"/>
          <w:highlight w:val="none"/>
        </w:rPr>
        <w:t xml:space="preserve">结果如何，</w:t>
      </w:r>
      <w:r>
        <w:rPr>
          <w:rFonts w:hint="eastAsia" w:cs="Arial" w:asciiTheme="majorEastAsia" w:hAnsiTheme="majorEastAsia" w:eastAsiaTheme="majorEastAsia"/>
          <w:color w:val="auto"/>
          <w:szCs w:val="21"/>
          <w:highlight w:val="none"/>
        </w:rPr>
        <w:t xml:space="preserve">采购代理机构</w:t>
      </w:r>
      <w:r>
        <w:rPr>
          <w:rFonts w:cs="Arial" w:asciiTheme="majorEastAsia" w:hAnsiTheme="majorEastAsia" w:eastAsiaTheme="majorEastAsia"/>
          <w:color w:val="auto"/>
          <w:szCs w:val="21"/>
          <w:highlight w:val="none"/>
        </w:rPr>
        <w:t xml:space="preserve">和</w:t>
      </w:r>
      <w:r>
        <w:rPr>
          <w:rFonts w:hint="eastAsia" w:cs="Arial" w:asciiTheme="majorEastAsia" w:hAnsiTheme="majorEastAsia" w:eastAsiaTheme="majorEastAsia"/>
          <w:color w:val="auto"/>
          <w:szCs w:val="21"/>
          <w:highlight w:val="none"/>
        </w:rPr>
        <w:t xml:space="preserve">采购人</w:t>
      </w:r>
      <w:r>
        <w:rPr>
          <w:rFonts w:cs="Arial" w:asciiTheme="majorEastAsia" w:hAnsiTheme="majorEastAsia" w:eastAsiaTheme="majorEastAsia"/>
          <w:color w:val="auto"/>
          <w:szCs w:val="21"/>
          <w:highlight w:val="none"/>
        </w:rPr>
        <w:t xml:space="preserve">在任何情况下均无义务和责任承担这些费用。</w:t>
      </w:r>
      <w:r/>
    </w:p>
    <w:p>
      <w:pPr>
        <w:ind w:firstLine="420"/>
        <w:spacing w:line="360" w:lineRule="auto"/>
        <w:shd w:val="clear" w:color="auto" w:fill="ffffff"/>
        <w:widowControl/>
        <w:rPr>
          <w:color w:val="auto"/>
          <w:highlight w:val="none"/>
        </w:rPr>
      </w:pPr>
      <w:r>
        <w:rPr>
          <w:rFonts w:cs="Arial" w:asciiTheme="majorEastAsia" w:hAnsiTheme="majorEastAsia" w:eastAsiaTheme="majorEastAsia"/>
          <w:b/>
          <w:color w:val="auto"/>
          <w:szCs w:val="21"/>
          <w:highlight w:val="none"/>
        </w:rPr>
        <w:t xml:space="preserve">16.2 </w:t>
      </w:r>
      <w:r>
        <w:rPr>
          <w:rFonts w:hint="eastAsia" w:ascii="宋体" w:hAnsi="宋体" w:cs="宋体"/>
          <w:bCs/>
          <w:color w:val="auto"/>
          <w:szCs w:val="20"/>
          <w:highlight w:val="none"/>
        </w:rPr>
        <w:t xml:space="preserve">招标代理服务费：本次招标，中标人</w:t>
      </w:r>
      <w:r>
        <w:rPr>
          <w:rFonts w:hint="eastAsia" w:ascii="宋体" w:hAnsi="宋体" w:cs="宋体"/>
          <w:bCs/>
          <w:color w:val="auto"/>
          <w:szCs w:val="20"/>
          <w:highlight w:val="none"/>
          <w:lang w:val="zh-CN"/>
        </w:rPr>
        <w:t xml:space="preserve">按《招标代理服务收费管理暂行办法》（国家发展计划委员会计价格[2002]1980号）代理货物招标收费基准费率的</w:t>
      </w:r>
      <w:r>
        <w:rPr>
          <w:rFonts w:hint="eastAsia" w:ascii="宋体" w:hAnsi="宋体" w:cs="宋体"/>
          <w:bCs/>
          <w:color w:val="auto"/>
          <w:szCs w:val="20"/>
          <w:highlight w:val="none"/>
          <w:u w:val="single"/>
          <w:lang w:val="zh-CN"/>
        </w:rPr>
        <w:t xml:space="preserve"> </w:t>
      </w:r>
      <w:r>
        <w:rPr>
          <w:rFonts w:hint="eastAsia" w:ascii="宋体" w:hAnsi="宋体" w:cs="宋体"/>
          <w:bCs/>
          <w:color w:val="auto"/>
          <w:szCs w:val="20"/>
          <w:highlight w:val="none"/>
          <w:u w:val="single"/>
          <w:lang w:val="en-US" w:eastAsia="zh-CN"/>
        </w:rPr>
        <w:t xml:space="preserve">95</w:t>
      </w:r>
      <w:r>
        <w:rPr>
          <w:rFonts w:hint="eastAsia" w:ascii="宋体" w:hAnsi="宋体" w:cs="宋体"/>
          <w:bCs/>
          <w:color w:val="auto"/>
          <w:szCs w:val="20"/>
          <w:highlight w:val="none"/>
          <w:u w:val="single"/>
          <w:lang w:val="zh-CN"/>
        </w:rPr>
        <w:t xml:space="preserve">% </w:t>
      </w:r>
      <w:r>
        <w:rPr>
          <w:rFonts w:hint="eastAsia" w:ascii="宋体" w:hAnsi="宋体" w:cs="宋体"/>
          <w:bCs/>
          <w:color w:val="auto"/>
          <w:szCs w:val="20"/>
          <w:highlight w:val="none"/>
          <w:lang w:val="zh-CN"/>
        </w:rPr>
        <w:t xml:space="preserve">向招标代理机构支付招标服务费</w:t>
      </w:r>
      <w:r>
        <w:rPr>
          <w:rFonts w:hint="eastAsia" w:ascii="宋体" w:hAnsi="宋体" w:cs="宋体"/>
          <w:bCs/>
          <w:color w:val="auto"/>
          <w:szCs w:val="20"/>
          <w:highlight w:val="none"/>
        </w:rPr>
        <w:t xml:space="preserve">。本项费用无需在《报价一览表》中单列。</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四、投标文件的递交</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17、投标文件的密封和递交</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17.1 投标人应当按照《操作手册》规定，在招标公告规定的投标截止时间前制作并上传电子投标文件。</w:t>
      </w:r>
      <w:r>
        <w:rPr>
          <w:rFonts w:cs="Arial" w:asciiTheme="majorEastAsia" w:hAnsiTheme="majorEastAsia" w:eastAsiaTheme="majorEastAsia"/>
          <w:color w:val="auto"/>
          <w:szCs w:val="21"/>
          <w:highlight w:val="none"/>
          <w:lang w:val="zh-CN"/>
        </w:rPr>
        <w:t xml:space="preserve">招标代理机构拒绝接收提交</w:t>
      </w:r>
      <w:r>
        <w:rPr>
          <w:rFonts w:cs="Arial" w:asciiTheme="majorEastAsia" w:hAnsiTheme="majorEastAsia" w:eastAsiaTheme="majorEastAsia"/>
          <w:color w:val="auto"/>
          <w:szCs w:val="21"/>
          <w:highlight w:val="none"/>
        </w:rPr>
        <w:t xml:space="preserve">投标</w:t>
      </w:r>
      <w:r>
        <w:rPr>
          <w:rFonts w:cs="Arial" w:asciiTheme="majorEastAsia" w:hAnsiTheme="majorEastAsia" w:eastAsiaTheme="majorEastAsia"/>
          <w:color w:val="auto"/>
          <w:szCs w:val="21"/>
          <w:highlight w:val="none"/>
          <w:lang w:val="zh-CN"/>
        </w:rPr>
        <w:t xml:space="preserve">文件截止时间后上传的任何电子</w:t>
      </w:r>
      <w:r>
        <w:rPr>
          <w:rFonts w:cs="Arial" w:asciiTheme="majorEastAsia" w:hAnsiTheme="majorEastAsia" w:eastAsiaTheme="majorEastAsia"/>
          <w:color w:val="auto"/>
          <w:szCs w:val="21"/>
          <w:highlight w:val="none"/>
        </w:rPr>
        <w:t xml:space="preserve">投标</w:t>
      </w:r>
      <w:r>
        <w:rPr>
          <w:rFonts w:cs="Arial" w:asciiTheme="majorEastAsia" w:hAnsiTheme="majorEastAsia" w:eastAsiaTheme="majorEastAsia"/>
          <w:color w:val="auto"/>
          <w:szCs w:val="21"/>
          <w:highlight w:val="none"/>
          <w:lang w:val="zh-CN"/>
        </w:rPr>
        <w:t xml:space="preserve">文件。</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17.2 </w:t>
      </w:r>
      <w:r>
        <w:rPr>
          <w:rFonts w:cs="Arial" w:asciiTheme="majorEastAsia" w:hAnsiTheme="majorEastAsia" w:eastAsiaTheme="majorEastAsia"/>
          <w:b/>
          <w:color w:val="auto"/>
          <w:highlight w:val="none"/>
        </w:rPr>
        <w:t xml:space="preserve">投标文件在招标文件中注明须加盖公章的地方加盖公章。</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17.3 投标文件不应有涂改、增删之处，如必须修改时，修改处必须有投标人法定代表人或授权代表签字</w:t>
      </w:r>
      <w:r>
        <w:rPr>
          <w:rFonts w:hint="eastAsia" w:cs="Arial" w:asciiTheme="majorEastAsia" w:hAnsiTheme="majorEastAsia" w:eastAsiaTheme="majorEastAsia"/>
          <w:color w:val="auto"/>
          <w:szCs w:val="21"/>
          <w:highlight w:val="none"/>
        </w:rPr>
        <w:t xml:space="preserve">（或签章），</w:t>
      </w:r>
      <w:r>
        <w:rPr>
          <w:rFonts w:cs="Arial" w:asciiTheme="majorEastAsia" w:hAnsiTheme="majorEastAsia" w:eastAsiaTheme="majorEastAsia"/>
          <w:color w:val="auto"/>
          <w:szCs w:val="21"/>
          <w:highlight w:val="none"/>
        </w:rPr>
        <w:t xml:space="preserve">同时加盖投标人公章。</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highlight w:val="none"/>
        </w:rPr>
        <w:t xml:space="preserve">17.4</w:t>
      </w:r>
      <w:r>
        <w:rPr>
          <w:rFonts w:hint="eastAsia" w:cs="Arial" w:asciiTheme="majorEastAsia" w:hAnsiTheme="majorEastAsia" w:eastAsiaTheme="majorEastAsia"/>
          <w:color w:val="auto"/>
          <w:highlight w:val="none"/>
        </w:rPr>
        <w:t xml:space="preserve">中标人在中标后递交2份</w:t>
      </w:r>
      <w:r>
        <w:rPr>
          <w:rFonts w:cs="Arial" w:asciiTheme="majorEastAsia" w:hAnsiTheme="majorEastAsia" w:eastAsiaTheme="majorEastAsia"/>
          <w:color w:val="auto"/>
          <w:highlight w:val="none"/>
        </w:rPr>
        <w:t xml:space="preserve">投标文件</w:t>
      </w:r>
      <w:r>
        <w:rPr>
          <w:rFonts w:hint="eastAsia" w:cs="Arial" w:asciiTheme="majorEastAsia" w:hAnsiTheme="majorEastAsia" w:eastAsiaTheme="majorEastAsia"/>
          <w:color w:val="auto"/>
          <w:highlight w:val="none"/>
        </w:rPr>
        <w:t xml:space="preserve">，必须保持和苏采云上传的投标文件一致，</w:t>
      </w:r>
      <w:r>
        <w:rPr>
          <w:rFonts w:cs="Arial" w:asciiTheme="majorEastAsia" w:hAnsiTheme="majorEastAsia" w:eastAsiaTheme="majorEastAsia"/>
          <w:color w:val="auto"/>
          <w:highlight w:val="none"/>
        </w:rPr>
        <w:t xml:space="preserve">按照A4幅面打印或复印并进行装订，如有资料超过A4幅面折叠成A4幅面；投标文件装订采用胶装的形式。</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18、有下列情形的投标文件将被拒收：</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18.1 投标人</w:t>
      </w:r>
      <w:r>
        <w:rPr>
          <w:rFonts w:cs="Arial" w:asciiTheme="majorEastAsia" w:hAnsiTheme="majorEastAsia" w:eastAsiaTheme="majorEastAsia"/>
          <w:color w:val="auto"/>
          <w:szCs w:val="21"/>
          <w:highlight w:val="none"/>
          <w:lang w:val="zh-CN"/>
        </w:rPr>
        <w:t xml:space="preserve">应当按照《操作手册》规定，在“苏采云”系统规定的时间内对</w:t>
      </w:r>
      <w:r>
        <w:rPr>
          <w:rFonts w:cs="Arial" w:asciiTheme="majorEastAsia" w:hAnsiTheme="majorEastAsia" w:eastAsiaTheme="majorEastAsia"/>
          <w:color w:val="auto"/>
          <w:szCs w:val="21"/>
          <w:highlight w:val="none"/>
        </w:rPr>
        <w:t xml:space="preserve">投标</w:t>
      </w:r>
      <w:r>
        <w:rPr>
          <w:rFonts w:cs="Arial" w:asciiTheme="majorEastAsia" w:hAnsiTheme="majorEastAsia" w:eastAsiaTheme="majorEastAsia"/>
          <w:color w:val="auto"/>
          <w:szCs w:val="21"/>
          <w:highlight w:val="none"/>
          <w:lang w:val="zh-CN"/>
        </w:rPr>
        <w:t xml:space="preserve">文件进行解密</w:t>
      </w:r>
      <w:r>
        <w:rPr>
          <w:rFonts w:hint="eastAsia" w:cs="Arial" w:asciiTheme="majorEastAsia" w:hAnsiTheme="majorEastAsia" w:eastAsiaTheme="majorEastAsia"/>
          <w:color w:val="auto"/>
          <w:szCs w:val="21"/>
          <w:highlight w:val="none"/>
        </w:rPr>
        <w:t xml:space="preserve">。</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18.2未按照招标文件要求密封的。</w:t>
      </w:r>
      <w:r/>
    </w:p>
    <w:p>
      <w:pPr>
        <w:pStyle w:val="1028"/>
        <w:rPr>
          <w:color w:val="auto"/>
          <w:highlight w:val="none"/>
        </w:rPr>
      </w:pPr>
      <w:r>
        <w:rPr>
          <w:color w:val="auto"/>
          <w:highlight w:val="none"/>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19、投标文件的修改和撤回</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19.1投标人在投标截止时间前，可以对所递交的投标文件进行补充、修改或者撤回，并书面通知</w:t>
      </w:r>
      <w:r>
        <w:rPr>
          <w:rFonts w:hint="eastAsia" w:cs="Arial" w:asciiTheme="majorEastAsia" w:hAnsiTheme="majorEastAsia" w:eastAsiaTheme="majorEastAsia"/>
          <w:color w:val="auto"/>
          <w:szCs w:val="21"/>
          <w:highlight w:val="none"/>
        </w:rPr>
        <w:t xml:space="preserve">采购人</w:t>
      </w:r>
      <w:r>
        <w:rPr>
          <w:rFonts w:cs="Arial" w:asciiTheme="majorEastAsia" w:hAnsiTheme="majorEastAsia" w:eastAsiaTheme="majorEastAsia"/>
          <w:color w:val="auto"/>
          <w:szCs w:val="21"/>
          <w:highlight w:val="none"/>
        </w:rPr>
        <w:t xml:space="preserve">或者</w:t>
      </w:r>
      <w:r>
        <w:rPr>
          <w:rFonts w:hint="eastAsia" w:cs="Arial" w:asciiTheme="majorEastAsia" w:hAnsiTheme="majorEastAsia" w:eastAsiaTheme="majorEastAsia"/>
          <w:color w:val="auto"/>
          <w:szCs w:val="21"/>
          <w:highlight w:val="none"/>
        </w:rPr>
        <w:t xml:space="preserve">采购代理机构</w:t>
      </w:r>
      <w:r>
        <w:rPr>
          <w:rFonts w:cs="Arial" w:asciiTheme="majorEastAsia" w:hAnsiTheme="majorEastAsia" w:eastAsiaTheme="majorEastAsia"/>
          <w:color w:val="auto"/>
          <w:szCs w:val="21"/>
          <w:highlight w:val="none"/>
        </w:rPr>
        <w:t xml:space="preserve">。补充、修改的内容应当按照招标文件要求签署、盖章、密封后，作为投标文件的组成部分。</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19.2 投标截止时间之后，投标文件不得撤回。</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20、诚实信用</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20.1投标人应当遵循公平竞争的原则，不得恶意串通，不得妨碍其他投标人的竞争行为，不得损害</w:t>
      </w:r>
      <w:r>
        <w:rPr>
          <w:rFonts w:hint="eastAsia" w:cs="Arial" w:asciiTheme="majorEastAsia" w:hAnsiTheme="majorEastAsia" w:eastAsiaTheme="majorEastAsia"/>
          <w:color w:val="auto"/>
          <w:szCs w:val="21"/>
          <w:highlight w:val="none"/>
        </w:rPr>
        <w:t xml:space="preserve">采购人</w:t>
      </w:r>
      <w:r>
        <w:rPr>
          <w:rFonts w:cs="Arial" w:asciiTheme="majorEastAsia" w:hAnsiTheme="majorEastAsia" w:eastAsiaTheme="majorEastAsia"/>
          <w:color w:val="auto"/>
          <w:szCs w:val="21"/>
          <w:highlight w:val="none"/>
        </w:rPr>
        <w:t xml:space="preserve">或者其他投标人的合法权益。</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五、开标、评标与定标</w:t>
      </w:r>
      <w:r/>
    </w:p>
    <w:p>
      <w:pPr>
        <w:ind w:firstLine="420"/>
        <w:spacing w:line="360" w:lineRule="auto"/>
        <w:rPr>
          <w:rFonts w:hint="eastAsia" w:cs="Arial" w:asciiTheme="majorEastAsia" w:hAnsiTheme="majorEastAsia" w:eastAsiaTheme="majorEastAsia"/>
          <w:color w:val="auto"/>
          <w:highlight w:val="none"/>
        </w:rPr>
      </w:pPr>
      <w:r>
        <w:rPr>
          <w:rFonts w:cs="Arial" w:asciiTheme="majorEastAsia" w:hAnsiTheme="majorEastAsia" w:eastAsiaTheme="majorEastAsia"/>
          <w:color w:val="auto"/>
          <w:highlight w:val="none"/>
        </w:rPr>
        <w:t xml:space="preserve">21、开标</w:t>
      </w:r>
      <w:r/>
    </w:p>
    <w:p>
      <w:pPr>
        <w:ind w:firstLine="420"/>
        <w:spacing w:line="360" w:lineRule="auto"/>
        <w:rPr>
          <w:rFonts w:hint="eastAsia" w:cs="Arial" w:asciiTheme="majorEastAsia" w:hAnsiTheme="majorEastAsia" w:eastAsiaTheme="majorEastAsia"/>
          <w:color w:val="auto"/>
          <w:highlight w:val="none"/>
        </w:rPr>
      </w:pPr>
      <w:r>
        <w:rPr>
          <w:rFonts w:cs="Arial" w:asciiTheme="majorEastAsia" w:hAnsiTheme="majorEastAsia" w:eastAsiaTheme="majorEastAsia"/>
          <w:color w:val="auto"/>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cs="Arial" w:asciiTheme="majorEastAsia" w:hAnsiTheme="majorEastAsia" w:eastAsiaTheme="majorEastAsia"/>
          <w:color w:val="auto"/>
          <w:highlight w:val="none"/>
        </w:rPr>
      </w:pPr>
      <w:r>
        <w:rPr>
          <w:rFonts w:cs="Arial" w:asciiTheme="majorEastAsia" w:hAnsiTheme="majorEastAsia" w:eastAsiaTheme="majorEastAsia"/>
          <w:color w:val="auto"/>
          <w:highlight w:val="none"/>
        </w:rPr>
        <w:t xml:space="preserve">21.2 投标人在开标过程中涉及到的投标文件解密、开标结果确认等工作，应按照《操作手册》规定执行。</w:t>
      </w:r>
      <w:r/>
    </w:p>
    <w:p>
      <w:pPr>
        <w:ind w:firstLine="420"/>
        <w:spacing w:line="360" w:lineRule="auto"/>
        <w:rPr>
          <w:rFonts w:hint="eastAsia" w:cs="Arial" w:asciiTheme="majorEastAsia" w:hAnsiTheme="majorEastAsia" w:eastAsiaTheme="majorEastAsia"/>
          <w:color w:val="auto"/>
          <w:highlight w:val="none"/>
        </w:rPr>
      </w:pPr>
      <w:r>
        <w:rPr>
          <w:rFonts w:cs="Arial" w:asciiTheme="majorEastAsia" w:hAnsiTheme="majorEastAsia" w:eastAsiaTheme="majorEastAsia"/>
          <w:color w:val="auto"/>
          <w:highlight w:val="none"/>
        </w:rPr>
        <w:t xml:space="preserve">21.3投标人不足3家的，不得开标。</w:t>
      </w:r>
      <w:r/>
    </w:p>
    <w:p>
      <w:pPr>
        <w:ind w:firstLine="420"/>
        <w:spacing w:line="360" w:lineRule="auto"/>
        <w:rPr>
          <w:rFonts w:hint="eastAsia" w:cs="Arial" w:asciiTheme="majorEastAsia" w:hAnsiTheme="majorEastAsia" w:eastAsiaTheme="majorEastAsia"/>
          <w:color w:val="auto"/>
          <w:highlight w:val="none"/>
        </w:rPr>
      </w:pPr>
      <w:r>
        <w:rPr>
          <w:rFonts w:cs="Arial" w:asciiTheme="majorEastAsia" w:hAnsiTheme="majorEastAsia" w:eastAsiaTheme="majorEastAsia"/>
          <w:color w:val="auto"/>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cs="Arial" w:asciiTheme="majorEastAsia" w:hAnsiTheme="majorEastAsia" w:eastAsiaTheme="majorEastAsia"/>
          <w:color w:val="auto"/>
          <w:highlight w:val="none"/>
        </w:rPr>
      </w:pPr>
      <w:r>
        <w:rPr>
          <w:rFonts w:cs="Arial" w:asciiTheme="majorEastAsia" w:hAnsiTheme="majorEastAsia" w:eastAsiaTheme="majorEastAsia"/>
          <w:color w:val="auto"/>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cs="Arial" w:asciiTheme="majorEastAsia" w:hAnsiTheme="majorEastAsia" w:eastAsiaTheme="majorEastAsia"/>
          <w:color w:val="auto"/>
          <w:highlight w:val="none"/>
        </w:rPr>
      </w:pPr>
      <w:r>
        <w:rPr>
          <w:rFonts w:cs="Arial" w:asciiTheme="majorEastAsia" w:hAnsiTheme="majorEastAsia" w:eastAsiaTheme="majorEastAsia"/>
          <w:color w:val="auto"/>
          <w:highlight w:val="none"/>
        </w:rPr>
        <w:t xml:space="preserve">（1）招标文件存在不合理条款或者招标程序不符合规定的，采购人、采购代理机构改正后依法重新招标；</w:t>
      </w:r>
      <w:r/>
    </w:p>
    <w:p>
      <w:pPr>
        <w:ind w:firstLine="420"/>
        <w:spacing w:line="360" w:lineRule="auto"/>
        <w:rPr>
          <w:rFonts w:hint="eastAsia" w:cs="Arial" w:asciiTheme="majorEastAsia" w:hAnsiTheme="majorEastAsia" w:eastAsiaTheme="majorEastAsia"/>
          <w:color w:val="auto"/>
          <w:highlight w:val="none"/>
        </w:rPr>
      </w:pPr>
      <w:r>
        <w:rPr>
          <w:rFonts w:cs="Arial" w:asciiTheme="majorEastAsia" w:hAnsiTheme="majorEastAsia" w:eastAsiaTheme="majorEastAsia"/>
          <w:color w:val="auto"/>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22、评标</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22.1 评标委员会</w:t>
      </w:r>
      <w:r/>
    </w:p>
    <w:p>
      <w:pPr>
        <w:ind w:firstLine="420"/>
        <w:spacing w:line="360" w:lineRule="auto"/>
        <w:shd w:val="clear" w:color="auto" w:fill="ffffff"/>
        <w:widowControl/>
        <w:rPr>
          <w:rFonts w:hint="eastAsia" w:cs="Arial" w:asciiTheme="majorEastAsia" w:hAnsiTheme="majorEastAsia" w:eastAsiaTheme="majorEastAsia"/>
          <w:bCs/>
          <w:color w:val="auto"/>
          <w:szCs w:val="21"/>
          <w:highlight w:val="none"/>
        </w:rPr>
      </w:pPr>
      <w:r>
        <w:rPr>
          <w:rFonts w:cs="Arial" w:asciiTheme="majorEastAsia" w:hAnsiTheme="majorEastAsia" w:eastAsiaTheme="majorEastAsia"/>
          <w:b/>
          <w:bCs/>
          <w:color w:val="auto"/>
          <w:szCs w:val="21"/>
          <w:highlight w:val="none"/>
        </w:rPr>
        <w:t xml:space="preserve">22.1.1</w:t>
      </w:r>
      <w:r>
        <w:rPr>
          <w:rFonts w:cs="Arial" w:asciiTheme="majorEastAsia" w:hAnsiTheme="majorEastAsia" w:eastAsiaTheme="majorEastAsia"/>
          <w:bCs/>
          <w:color w:val="auto"/>
          <w:szCs w:val="21"/>
          <w:highlight w:val="none"/>
        </w:rPr>
        <w:t xml:space="preserve">评标委员会负责具体评标事务，并独立履行下列职责：</w:t>
      </w:r>
      <w:r/>
    </w:p>
    <w:p>
      <w:pPr>
        <w:ind w:firstLine="420"/>
        <w:spacing w:line="360" w:lineRule="auto"/>
        <w:shd w:val="clear" w:color="auto" w:fill="ffffff"/>
        <w:widowControl/>
        <w:rPr>
          <w:rFonts w:hint="eastAsia" w:cs="Arial" w:asciiTheme="majorEastAsia" w:hAnsiTheme="majorEastAsia" w:eastAsiaTheme="majorEastAsia"/>
          <w:bCs/>
          <w:color w:val="auto"/>
          <w:szCs w:val="21"/>
          <w:highlight w:val="none"/>
        </w:rPr>
      </w:pPr>
      <w:r>
        <w:rPr>
          <w:rFonts w:cs="Arial" w:asciiTheme="majorEastAsia" w:hAnsiTheme="majorEastAsia" w:eastAsiaTheme="majorEastAsia"/>
          <w:bCs/>
          <w:color w:val="auto"/>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cs="Arial" w:asciiTheme="majorEastAsia" w:hAnsiTheme="majorEastAsia" w:eastAsiaTheme="majorEastAsia"/>
          <w:bCs/>
          <w:color w:val="auto"/>
          <w:szCs w:val="21"/>
          <w:highlight w:val="none"/>
        </w:rPr>
      </w:pPr>
      <w:r>
        <w:rPr>
          <w:rFonts w:cs="Arial" w:asciiTheme="majorEastAsia" w:hAnsiTheme="majorEastAsia" w:eastAsiaTheme="majorEastAsia"/>
          <w:bCs/>
          <w:color w:val="auto"/>
          <w:szCs w:val="21"/>
          <w:highlight w:val="none"/>
        </w:rPr>
        <w:t xml:space="preserve">（二）要求投标人对投标文件有关事项作出澄清或者说明；</w:t>
      </w:r>
      <w:r/>
    </w:p>
    <w:p>
      <w:pPr>
        <w:ind w:firstLine="420"/>
        <w:spacing w:line="360" w:lineRule="auto"/>
        <w:shd w:val="clear" w:color="auto" w:fill="ffffff"/>
        <w:widowControl/>
        <w:rPr>
          <w:rFonts w:hint="eastAsia" w:cs="Arial" w:asciiTheme="majorEastAsia" w:hAnsiTheme="majorEastAsia" w:eastAsiaTheme="majorEastAsia"/>
          <w:bCs/>
          <w:color w:val="auto"/>
          <w:szCs w:val="21"/>
          <w:highlight w:val="none"/>
        </w:rPr>
      </w:pPr>
      <w:r>
        <w:rPr>
          <w:rFonts w:cs="Arial" w:asciiTheme="majorEastAsia" w:hAnsiTheme="majorEastAsia" w:eastAsiaTheme="majorEastAsia"/>
          <w:bCs/>
          <w:color w:val="auto"/>
          <w:szCs w:val="21"/>
          <w:highlight w:val="none"/>
        </w:rPr>
        <w:t xml:space="preserve">（三）对投标文件进行比较和评价；</w:t>
      </w:r>
      <w:r/>
    </w:p>
    <w:p>
      <w:pPr>
        <w:ind w:firstLine="420"/>
        <w:spacing w:line="360" w:lineRule="auto"/>
        <w:shd w:val="clear" w:color="auto" w:fill="ffffff"/>
        <w:widowControl/>
        <w:rPr>
          <w:rFonts w:hint="eastAsia" w:cs="Arial" w:asciiTheme="majorEastAsia" w:hAnsiTheme="majorEastAsia" w:eastAsiaTheme="majorEastAsia"/>
          <w:bCs/>
          <w:color w:val="auto"/>
          <w:szCs w:val="21"/>
          <w:highlight w:val="none"/>
        </w:rPr>
      </w:pPr>
      <w:r>
        <w:rPr>
          <w:rFonts w:cs="Arial" w:asciiTheme="majorEastAsia" w:hAnsiTheme="majorEastAsia" w:eastAsiaTheme="majorEastAsia"/>
          <w:bCs/>
          <w:color w:val="auto"/>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Cs/>
          <w:color w:val="auto"/>
          <w:szCs w:val="21"/>
          <w:highlight w:val="none"/>
        </w:rPr>
        <w:t xml:space="preserve">（五）向</w:t>
      </w:r>
      <w:r>
        <w:rPr>
          <w:rFonts w:hint="eastAsia" w:cs="Arial" w:asciiTheme="majorEastAsia" w:hAnsiTheme="majorEastAsia" w:eastAsiaTheme="majorEastAsia"/>
          <w:bCs/>
          <w:color w:val="auto"/>
          <w:szCs w:val="21"/>
          <w:highlight w:val="none"/>
        </w:rPr>
        <w:t xml:space="preserve">采购人</w:t>
      </w:r>
      <w:r>
        <w:rPr>
          <w:rFonts w:cs="Arial" w:asciiTheme="majorEastAsia" w:hAnsiTheme="majorEastAsia" w:eastAsiaTheme="majorEastAsia"/>
          <w:bCs/>
          <w:color w:val="auto"/>
          <w:szCs w:val="21"/>
          <w:highlight w:val="none"/>
        </w:rPr>
        <w:t xml:space="preserve">、</w:t>
      </w:r>
      <w:r>
        <w:rPr>
          <w:rFonts w:hint="eastAsia" w:cs="Arial" w:asciiTheme="majorEastAsia" w:hAnsiTheme="majorEastAsia" w:eastAsiaTheme="majorEastAsia"/>
          <w:bCs/>
          <w:color w:val="auto"/>
          <w:szCs w:val="21"/>
          <w:highlight w:val="none"/>
        </w:rPr>
        <w:t xml:space="preserve">采购代理机构</w:t>
      </w:r>
      <w:r>
        <w:rPr>
          <w:rFonts w:cs="Arial" w:asciiTheme="majorEastAsia" w:hAnsiTheme="majorEastAsia" w:eastAsiaTheme="majorEastAsia"/>
          <w:bCs/>
          <w:color w:val="auto"/>
          <w:szCs w:val="21"/>
          <w:highlight w:val="none"/>
        </w:rPr>
        <w:t xml:space="preserve">或者有关部门报告评标中发现的违法行为。</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22.1.2 </w:t>
      </w:r>
      <w:r>
        <w:rPr>
          <w:rFonts w:cs="Arial" w:asciiTheme="majorEastAsia" w:hAnsiTheme="majorEastAsia" w:eastAsiaTheme="majorEastAsia"/>
          <w:color w:val="auto"/>
          <w:szCs w:val="21"/>
          <w:highlight w:val="none"/>
        </w:rPr>
        <w:t xml:space="preserve">评标委员会由</w:t>
      </w:r>
      <w:r>
        <w:rPr>
          <w:rFonts w:hint="eastAsia" w:cs="Arial" w:asciiTheme="majorEastAsia" w:hAnsiTheme="majorEastAsia" w:eastAsiaTheme="majorEastAsia"/>
          <w:bCs/>
          <w:color w:val="auto"/>
          <w:szCs w:val="21"/>
          <w:highlight w:val="none"/>
        </w:rPr>
        <w:t xml:space="preserve">采购人</w:t>
      </w:r>
      <w:r>
        <w:rPr>
          <w:rFonts w:cs="Arial" w:asciiTheme="majorEastAsia" w:hAnsiTheme="majorEastAsia" w:eastAsiaTheme="majorEastAsia"/>
          <w:color w:val="auto"/>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22.2  评标程序</w:t>
      </w:r>
      <w:r/>
    </w:p>
    <w:p>
      <w:pPr>
        <w:ind w:firstLine="420"/>
        <w:jc w:val="left"/>
        <w:spacing w:line="360" w:lineRule="auto"/>
        <w:shd w:val="clear" w:color="auto" w:fill="ffffff"/>
        <w:widowControl/>
        <w:rPr>
          <w:rFonts w:hint="eastAsia" w:cs="Arial" w:asciiTheme="majorEastAsia" w:hAnsiTheme="majorEastAsia" w:eastAsiaTheme="majorEastAsia"/>
          <w:b/>
          <w:color w:val="auto"/>
          <w:szCs w:val="21"/>
          <w:highlight w:val="none"/>
        </w:rPr>
      </w:pPr>
      <w:r>
        <w:rPr>
          <w:rFonts w:cs="Arial" w:asciiTheme="majorEastAsia" w:hAnsiTheme="majorEastAsia" w:eastAsiaTheme="majorEastAsia"/>
          <w:b/>
          <w:color w:val="auto"/>
          <w:szCs w:val="21"/>
          <w:highlight w:val="none"/>
        </w:rPr>
        <w:t xml:space="preserve">22.2.1 </w:t>
      </w:r>
      <w:r>
        <w:rPr>
          <w:rFonts w:cs="Arial" w:asciiTheme="majorEastAsia" w:hAnsiTheme="majorEastAsia" w:eastAsiaTheme="majorEastAsia"/>
          <w:b/>
          <w:bCs/>
          <w:color w:val="auto"/>
          <w:szCs w:val="21"/>
          <w:highlight w:val="none"/>
        </w:rPr>
        <w:t xml:space="preserve">投标文件的资格性检查。</w:t>
      </w:r>
      <w:r>
        <w:rPr>
          <w:rFonts w:cs="Arial" w:asciiTheme="majorEastAsia" w:hAnsiTheme="majorEastAsia" w:eastAsiaTheme="majorEastAsia"/>
          <w:color w:val="auto"/>
          <w:szCs w:val="21"/>
          <w:highlight w:val="none"/>
        </w:rPr>
        <w:t xml:space="preserve">公开招标采购项目开标结束后，</w:t>
      </w:r>
      <w:r>
        <w:rPr>
          <w:rFonts w:hint="eastAsia" w:cs="Arial" w:asciiTheme="majorEastAsia" w:hAnsiTheme="majorEastAsia" w:eastAsiaTheme="majorEastAsia"/>
          <w:color w:val="auto"/>
          <w:highlight w:val="none"/>
        </w:rPr>
        <w:t xml:space="preserve">采购人</w:t>
      </w:r>
      <w:r>
        <w:rPr>
          <w:rFonts w:cs="Arial" w:asciiTheme="majorEastAsia" w:hAnsiTheme="majorEastAsia" w:eastAsiaTheme="majorEastAsia"/>
          <w:color w:val="auto"/>
          <w:szCs w:val="21"/>
          <w:highlight w:val="none"/>
        </w:rPr>
        <w:t xml:space="preserve">或者</w:t>
      </w:r>
      <w:r>
        <w:rPr>
          <w:rFonts w:hint="eastAsia" w:cs="Arial" w:asciiTheme="majorEastAsia" w:hAnsiTheme="majorEastAsia" w:eastAsiaTheme="majorEastAsia"/>
          <w:color w:val="auto"/>
          <w:highlight w:val="none"/>
        </w:rPr>
        <w:t xml:space="preserve">采购代理机构</w:t>
      </w:r>
      <w:r>
        <w:rPr>
          <w:rFonts w:cs="Arial" w:asciiTheme="majorEastAsia" w:hAnsiTheme="majorEastAsia" w:eastAsiaTheme="majorEastAsia"/>
          <w:color w:val="auto"/>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（1）投标人在“苏采云”系统规定的时间内未成功解密电子投标文件的；</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（2）投标人未按照招标文件要求上传电子投标文件的；</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（3）同一投标人提交两个（含两个）以上不同的投标报价的；</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（4）投标文件未按照招标文件要求加盖电子公章的；</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（5）不具备招标文件中规定的资格要求的；</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（6）报价超过招标文件中规定的预算金额或者最高限价的；</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（7）投标文件含有采购人不能接受的附加条件的；</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（8）投标文件内容不全或不符合招标文件中规定的其他实质性要求的；</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（9）现行法律、法规、规章和招标文件规定的其他无效情形。</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22.2.2.3有下列情形之一的予以废标：</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（2）出现影响采购公正的违法、违规行为的；</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（3）投标人的报价均超过了采购预算，采购人不能支付的；</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（4）因苏采云系统故障造成开标不成功的；</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（5）因重大变故，采购任务取消的。</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22.2.3</w:t>
      </w:r>
      <w:r>
        <w:rPr>
          <w:rFonts w:cs="Arial" w:asciiTheme="majorEastAsia" w:hAnsiTheme="majorEastAsia" w:eastAsiaTheme="majorEastAsia"/>
          <w:b/>
          <w:bCs/>
          <w:color w:val="auto"/>
          <w:szCs w:val="21"/>
          <w:highlight w:val="none"/>
        </w:rPr>
        <w:t xml:space="preserve">澄清有关问题</w:t>
      </w:r>
      <w:r>
        <w:rPr>
          <w:rFonts w:cs="Arial" w:asciiTheme="majorEastAsia" w:hAnsiTheme="majorEastAsia" w:eastAsiaTheme="majorEastAsia"/>
          <w:color w:val="auto"/>
          <w:szCs w:val="21"/>
          <w:highlight w:val="none"/>
        </w:rPr>
        <w:t xml:space="preserve">。</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lang w:val="zh-CN"/>
        </w:rPr>
      </w:pPr>
      <w:r>
        <w:rPr>
          <w:rFonts w:hint="eastAsia" w:cs="Arial" w:asciiTheme="majorEastAsia" w:hAnsiTheme="majorEastAsia" w:eastAsiaTheme="majorEastAsia"/>
          <w:color w:val="auto"/>
          <w:szCs w:val="21"/>
          <w:highlight w:val="none"/>
          <w:lang w:val="zh-CN"/>
        </w:rPr>
        <w:t xml:space="preserve">2</w:t>
      </w:r>
      <w:r>
        <w:rPr>
          <w:rFonts w:hint="eastAsia" w:cs="Arial" w:asciiTheme="majorEastAsia" w:hAnsiTheme="majorEastAsia" w:eastAsiaTheme="majorEastAsia"/>
          <w:color w:val="auto"/>
          <w:szCs w:val="21"/>
          <w:highlight w:val="none"/>
        </w:rPr>
        <w:t xml:space="preserve">2</w:t>
      </w:r>
      <w:r>
        <w:rPr>
          <w:rFonts w:hint="eastAsia" w:cs="Arial" w:asciiTheme="majorEastAsia" w:hAnsiTheme="majorEastAsia" w:eastAsiaTheme="majorEastAsia"/>
          <w:color w:val="auto"/>
          <w:szCs w:val="21"/>
          <w:highlight w:val="none"/>
          <w:lang w:val="zh-CN"/>
        </w:rPr>
        <w:t xml:space="preserve">.</w:t>
      </w:r>
      <w:r>
        <w:rPr>
          <w:rFonts w:hint="eastAsia" w:cs="Arial" w:asciiTheme="majorEastAsia" w:hAnsiTheme="majorEastAsia" w:eastAsiaTheme="majorEastAsia"/>
          <w:color w:val="auto"/>
          <w:szCs w:val="21"/>
          <w:highlight w:val="none"/>
        </w:rPr>
        <w:t xml:space="preserve">2.3.</w:t>
      </w:r>
      <w:r>
        <w:rPr>
          <w:rFonts w:hint="eastAsia" w:cs="Arial" w:asciiTheme="majorEastAsia" w:hAnsiTheme="majorEastAsia" w:eastAsiaTheme="majorEastAsia"/>
          <w:color w:val="auto"/>
          <w:szCs w:val="21"/>
          <w:highlight w:val="none"/>
          <w:lang w:val="zh-CN"/>
        </w:rPr>
        <w:t xml:space="preserve">1</w:t>
      </w:r>
      <w:r>
        <w:rPr>
          <w:rFonts w:hint="eastAsia" w:cs="Arial" w:asciiTheme="majorEastAsia" w:hAnsiTheme="majorEastAsia" w:eastAsiaTheme="majorEastAsia"/>
          <w:color w:val="auto"/>
          <w:szCs w:val="21"/>
          <w:highlight w:val="none"/>
        </w:rPr>
        <w:t xml:space="preserve"> </w:t>
      </w:r>
      <w:r>
        <w:rPr>
          <w:rFonts w:hint="eastAsia" w:cs="Arial" w:asciiTheme="majorEastAsia" w:hAnsiTheme="majorEastAsia" w:eastAsiaTheme="majorEastAsia"/>
          <w:color w:val="auto"/>
          <w:szCs w:val="21"/>
          <w:highlight w:val="none"/>
          <w:lang w:val="zh-CN"/>
        </w:rPr>
        <w:t xml:space="preserve">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lang w:val="zh-CN"/>
        </w:rPr>
      </w:pPr>
      <w:r>
        <w:rPr>
          <w:rFonts w:hint="eastAsia" w:cs="Arial" w:asciiTheme="majorEastAsia" w:hAnsiTheme="majorEastAsia" w:eastAsiaTheme="majorEastAsia"/>
          <w:color w:val="auto"/>
          <w:szCs w:val="21"/>
          <w:highlight w:val="none"/>
          <w:lang w:val="zh-CN"/>
        </w:rPr>
        <w:t xml:space="preserve">投标人的澄清、说明或者补正不得超出投标文件的范围或者改变投标文件的实质性内容。</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lang w:val="zh-CN"/>
        </w:rPr>
      </w:pPr>
      <w:r>
        <w:rPr>
          <w:rFonts w:hint="eastAsia" w:cs="Arial" w:asciiTheme="majorEastAsia" w:hAnsiTheme="majorEastAsia" w:eastAsiaTheme="majorEastAsia"/>
          <w:color w:val="auto"/>
          <w:szCs w:val="21"/>
          <w:highlight w:val="none"/>
          <w:lang w:val="zh-CN"/>
        </w:rPr>
        <w:t xml:space="preserve">评委会并非对每个投标人都做澄清要求。</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lang w:val="zh-CN"/>
        </w:rPr>
      </w:pPr>
      <w:r>
        <w:rPr>
          <w:rFonts w:hint="eastAsia" w:cs="Arial" w:asciiTheme="majorEastAsia" w:hAnsiTheme="majorEastAsia" w:eastAsiaTheme="majorEastAsia"/>
          <w:color w:val="auto"/>
          <w:szCs w:val="21"/>
          <w:highlight w:val="none"/>
          <w:lang w:val="zh-CN"/>
        </w:rPr>
        <w:t xml:space="preserve">2</w:t>
      </w:r>
      <w:r>
        <w:rPr>
          <w:rFonts w:hint="eastAsia" w:cs="Arial" w:asciiTheme="majorEastAsia" w:hAnsiTheme="majorEastAsia" w:eastAsiaTheme="majorEastAsia"/>
          <w:color w:val="auto"/>
          <w:szCs w:val="21"/>
          <w:highlight w:val="none"/>
        </w:rPr>
        <w:t xml:space="preserve">2</w:t>
      </w:r>
      <w:r>
        <w:rPr>
          <w:rFonts w:hint="eastAsia" w:cs="Arial" w:asciiTheme="majorEastAsia" w:hAnsiTheme="majorEastAsia" w:eastAsiaTheme="majorEastAsia"/>
          <w:color w:val="auto"/>
          <w:szCs w:val="21"/>
          <w:highlight w:val="none"/>
          <w:lang w:val="zh-CN"/>
        </w:rPr>
        <w:t xml:space="preserve">.</w:t>
      </w:r>
      <w:r>
        <w:rPr>
          <w:rFonts w:hint="eastAsia" w:cs="Arial" w:asciiTheme="majorEastAsia" w:hAnsiTheme="majorEastAsia" w:eastAsiaTheme="majorEastAsia"/>
          <w:color w:val="auto"/>
          <w:szCs w:val="21"/>
          <w:highlight w:val="none"/>
        </w:rPr>
        <w:t xml:space="preserve">2.3.2 </w:t>
      </w:r>
      <w:r>
        <w:rPr>
          <w:rFonts w:hint="eastAsia" w:cs="Arial" w:asciiTheme="majorEastAsia" w:hAnsiTheme="majorEastAsia" w:eastAsiaTheme="majorEastAsia"/>
          <w:color w:val="auto"/>
          <w:szCs w:val="21"/>
          <w:highlight w:val="none"/>
          <w:lang w:val="zh-CN"/>
        </w:rPr>
        <w:t xml:space="preserve">需要供应商进行澄清、说明和补正的，评委会将通过苏采云系统向</w:t>
      </w:r>
      <w:r>
        <w:rPr>
          <w:rFonts w:hint="eastAsia" w:cs="Arial" w:asciiTheme="majorEastAsia" w:hAnsiTheme="majorEastAsia" w:eastAsiaTheme="majorEastAsia"/>
          <w:color w:val="auto"/>
          <w:szCs w:val="21"/>
          <w:highlight w:val="none"/>
        </w:rPr>
        <w:t xml:space="preserve">投标人</w:t>
      </w:r>
      <w:r>
        <w:rPr>
          <w:rFonts w:hint="eastAsia" w:cs="Arial" w:asciiTheme="majorEastAsia" w:hAnsiTheme="majorEastAsia" w:eastAsiaTheme="majorEastAsia"/>
          <w:color w:val="auto"/>
          <w:szCs w:val="21"/>
          <w:highlight w:val="none"/>
          <w:lang w:val="zh-CN"/>
        </w:rPr>
        <w:t xml:space="preserve">发出《澄清要求函》，接到《澄清要求函》的</w:t>
      </w:r>
      <w:r>
        <w:rPr>
          <w:rFonts w:hint="eastAsia" w:cs="Arial" w:asciiTheme="majorEastAsia" w:hAnsiTheme="majorEastAsia" w:eastAsiaTheme="majorEastAsia"/>
          <w:color w:val="auto"/>
          <w:szCs w:val="21"/>
          <w:highlight w:val="none"/>
        </w:rPr>
        <w:t xml:space="preserve">投标人</w:t>
      </w:r>
      <w:r>
        <w:rPr>
          <w:rFonts w:hint="eastAsia" w:cs="Arial" w:asciiTheme="majorEastAsia" w:hAnsiTheme="majorEastAsia" w:eastAsiaTheme="majorEastAsia"/>
          <w:color w:val="auto"/>
          <w:szCs w:val="21"/>
          <w:highlight w:val="none"/>
          <w:lang w:val="zh-CN"/>
        </w:rPr>
        <w:t xml:space="preserve">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lang w:val="zh-CN"/>
        </w:rPr>
        <w:t xml:space="preserve">2</w:t>
      </w:r>
      <w:r>
        <w:rPr>
          <w:rFonts w:hint="eastAsia" w:cs="Arial" w:asciiTheme="majorEastAsia" w:hAnsiTheme="majorEastAsia" w:eastAsiaTheme="majorEastAsia"/>
          <w:color w:val="auto"/>
          <w:szCs w:val="21"/>
          <w:highlight w:val="none"/>
        </w:rPr>
        <w:t xml:space="preserve">2</w:t>
      </w:r>
      <w:r>
        <w:rPr>
          <w:rFonts w:hint="eastAsia" w:cs="Arial" w:asciiTheme="majorEastAsia" w:hAnsiTheme="majorEastAsia" w:eastAsiaTheme="majorEastAsia"/>
          <w:color w:val="auto"/>
          <w:szCs w:val="21"/>
          <w:highlight w:val="none"/>
          <w:lang w:val="zh-CN"/>
        </w:rPr>
        <w:t xml:space="preserve">.</w:t>
      </w:r>
      <w:r>
        <w:rPr>
          <w:rFonts w:hint="eastAsia" w:cs="Arial" w:asciiTheme="majorEastAsia" w:hAnsiTheme="majorEastAsia" w:eastAsiaTheme="majorEastAsia"/>
          <w:color w:val="auto"/>
          <w:szCs w:val="21"/>
          <w:highlight w:val="none"/>
        </w:rPr>
        <w:t xml:space="preserve">2.3.3</w:t>
      </w:r>
      <w:r>
        <w:rPr>
          <w:rFonts w:hint="eastAsia" w:cs="Arial" w:asciiTheme="majorEastAsia" w:hAnsiTheme="majorEastAsia" w:eastAsiaTheme="majorEastAsia"/>
          <w:color w:val="auto"/>
          <w:szCs w:val="21"/>
          <w:highlight w:val="none"/>
          <w:lang w:val="zh-CN"/>
        </w:rPr>
        <w:t xml:space="preserve"> 接到评委会澄清、说明和补正要求的，投标人如未按规定作出澄清、说明和补正，其风险由投标人自行承担。</w:t>
      </w:r>
      <w:r>
        <w:rPr>
          <w:rFonts w:cs="Arial" w:asciiTheme="majorEastAsia" w:hAnsiTheme="majorEastAsia" w:eastAsiaTheme="majorEastAsia"/>
          <w:color w:val="auto"/>
          <w:szCs w:val="21"/>
          <w:highlight w:val="none"/>
        </w:rPr>
        <w:t xml:space="preserve">投标文件报价出现前后不一致的，除招标文件另有规定外，按照下列规定修正：</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t xml:space="preserve">（</w:t>
      </w:r>
      <w:r>
        <w:rPr>
          <w:rFonts w:cs="Arial" w:asciiTheme="majorEastAsia" w:hAnsiTheme="majorEastAsia" w:eastAsiaTheme="majorEastAsia"/>
          <w:color w:val="auto"/>
          <w:szCs w:val="21"/>
          <w:highlight w:val="none"/>
        </w:rPr>
        <w:t xml:space="preserve">1</w:t>
      </w:r>
      <w:r>
        <w:rPr>
          <w:rFonts w:hint="eastAsia" w:cs="Arial" w:asciiTheme="majorEastAsia" w:hAnsiTheme="majorEastAsia" w:eastAsiaTheme="majorEastAsia"/>
          <w:color w:val="auto"/>
          <w:szCs w:val="21"/>
          <w:highlight w:val="none"/>
        </w:rPr>
        <w:t xml:space="preserve">）</w:t>
      </w:r>
      <w:r>
        <w:rPr>
          <w:rFonts w:cs="Arial" w:asciiTheme="majorEastAsia" w:hAnsiTheme="majorEastAsia" w:eastAsiaTheme="majorEastAsia"/>
          <w:color w:val="auto"/>
          <w:szCs w:val="21"/>
          <w:highlight w:val="none"/>
        </w:rPr>
        <w:t xml:space="preserve">投标文件中开标一览表（报价表）内容与投标文件中相应内容不一致的，以开标一览表（报价表）为准；</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t xml:space="preserve">（2）</w:t>
      </w:r>
      <w:r>
        <w:rPr>
          <w:rFonts w:cs="Arial" w:asciiTheme="majorEastAsia" w:hAnsiTheme="majorEastAsia" w:eastAsiaTheme="majorEastAsia"/>
          <w:color w:val="auto"/>
          <w:szCs w:val="21"/>
          <w:highlight w:val="none"/>
        </w:rPr>
        <w:t xml:space="preserve">大写金额和小写金额不一致的，以大写金额为准；</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t xml:space="preserve">（3）</w:t>
      </w:r>
      <w:r>
        <w:rPr>
          <w:rFonts w:cs="Arial" w:asciiTheme="majorEastAsia" w:hAnsiTheme="majorEastAsia" w:eastAsiaTheme="majorEastAsia"/>
          <w:color w:val="auto"/>
          <w:szCs w:val="21"/>
          <w:highlight w:val="none"/>
        </w:rPr>
        <w:t xml:space="preserve">单价金额小数点或者百分比有明显错位的，以开标一览表的总价为准，并修改单价；</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t xml:space="preserve">（4）</w:t>
      </w:r>
      <w:r>
        <w:rPr>
          <w:rFonts w:cs="Arial" w:asciiTheme="majorEastAsia" w:hAnsiTheme="majorEastAsia" w:eastAsiaTheme="majorEastAsia"/>
          <w:color w:val="auto"/>
          <w:szCs w:val="21"/>
          <w:highlight w:val="none"/>
        </w:rPr>
        <w:t xml:space="preserve">总价金额与按单价汇总金额不一致的，以单价金额计算结果为准。</w:t>
      </w:r>
      <w:r/>
    </w:p>
    <w:p>
      <w:pPr>
        <w:ind w:firstLine="420"/>
        <w:spacing w:line="360" w:lineRule="auto"/>
        <w:shd w:val="clear" w:color="auto" w:fill="ffffff"/>
        <w:widowControl/>
        <w:rPr>
          <w:rFonts w:hint="eastAsia" w:cs="Arial" w:asciiTheme="majorEastAsia" w:hAnsiTheme="majorEastAsia" w:eastAsiaTheme="majorEastAsia"/>
          <w:b/>
          <w:color w:val="auto"/>
          <w:szCs w:val="21"/>
          <w:highlight w:val="none"/>
        </w:rPr>
      </w:pPr>
      <w:r>
        <w:rPr>
          <w:rFonts w:cs="Arial" w:asciiTheme="majorEastAsia" w:hAnsiTheme="majorEastAsia" w:eastAsiaTheme="majorEastAsia"/>
          <w:b/>
          <w:color w:val="auto"/>
          <w:szCs w:val="21"/>
          <w:highlight w:val="none"/>
        </w:rPr>
        <w:t xml:space="preserve">评委会将按上述修正错误的方法调整投标文件中的投标报价，同时出现两种以上不一致的，按照前款规定的顺序修正</w:t>
      </w:r>
      <w:r>
        <w:rPr>
          <w:rFonts w:hint="eastAsia" w:cs="Arial" w:asciiTheme="majorEastAsia" w:hAnsiTheme="majorEastAsia" w:eastAsiaTheme="majorEastAsia"/>
          <w:b/>
          <w:color w:val="auto"/>
          <w:szCs w:val="21"/>
          <w:highlight w:val="none"/>
        </w:rPr>
        <w:t xml:space="preserve">，并由评标委员会</w:t>
      </w:r>
      <w:r>
        <w:rPr>
          <w:rFonts w:cs="Arial" w:asciiTheme="majorEastAsia" w:hAnsiTheme="majorEastAsia" w:eastAsiaTheme="majorEastAsia"/>
          <w:b/>
          <w:color w:val="auto"/>
          <w:szCs w:val="21"/>
          <w:highlight w:val="none"/>
        </w:rPr>
        <w:t xml:space="preserve">通过</w:t>
      </w:r>
      <w:r>
        <w:rPr>
          <w:rFonts w:hint="eastAsia" w:cs="Arial" w:asciiTheme="majorEastAsia" w:hAnsiTheme="majorEastAsia" w:eastAsiaTheme="majorEastAsia"/>
          <w:b/>
          <w:color w:val="auto"/>
          <w:szCs w:val="21"/>
          <w:highlight w:val="none"/>
        </w:rPr>
        <w:t xml:space="preserve">“</w:t>
      </w:r>
      <w:r>
        <w:rPr>
          <w:rFonts w:cs="Arial" w:asciiTheme="majorEastAsia" w:hAnsiTheme="majorEastAsia" w:eastAsiaTheme="majorEastAsia"/>
          <w:b/>
          <w:color w:val="auto"/>
          <w:szCs w:val="21"/>
          <w:highlight w:val="none"/>
        </w:rPr>
        <w:t xml:space="preserve">苏采云</w:t>
      </w:r>
      <w:r>
        <w:rPr>
          <w:rFonts w:hint="eastAsia" w:cs="Arial" w:asciiTheme="majorEastAsia" w:hAnsiTheme="majorEastAsia" w:eastAsiaTheme="majorEastAsia"/>
          <w:b/>
          <w:color w:val="auto"/>
          <w:szCs w:val="21"/>
          <w:highlight w:val="none"/>
        </w:rPr>
        <w:t xml:space="preserve">”</w:t>
      </w:r>
      <w:r>
        <w:rPr>
          <w:rFonts w:cs="Arial" w:asciiTheme="majorEastAsia" w:hAnsiTheme="majorEastAsia" w:eastAsiaTheme="majorEastAsia"/>
          <w:b/>
          <w:color w:val="auto"/>
          <w:szCs w:val="21"/>
          <w:highlight w:val="none"/>
        </w:rPr>
        <w:t xml:space="preserve">系统告知投标人，调整后的价格对投标人具有约束力。如果投标人不接受修正后的价格，则其投标将被拒绝。</w:t>
      </w:r>
      <w:r/>
    </w:p>
    <w:p>
      <w:pPr>
        <w:ind w:firstLine="420"/>
        <w:jc w:val="left"/>
        <w:spacing w:line="360" w:lineRule="auto"/>
        <w:shd w:val="clear" w:color="auto" w:fill="ffffff"/>
        <w:widowControl/>
        <w:rPr>
          <w:rFonts w:hint="eastAsia" w:cs="Arial" w:asciiTheme="majorEastAsia" w:hAnsiTheme="majorEastAsia" w:eastAsiaTheme="majorEastAsia"/>
          <w:b/>
          <w:color w:val="auto"/>
          <w:highlight w:val="none"/>
        </w:rPr>
      </w:pPr>
      <w:r>
        <w:rPr>
          <w:rFonts w:cs="Arial" w:asciiTheme="majorEastAsia" w:hAnsiTheme="majorEastAsia" w:eastAsiaTheme="majorEastAsia"/>
          <w:color w:val="auto"/>
          <w:szCs w:val="21"/>
          <w:highlight w:val="none"/>
        </w:rPr>
        <w:t xml:space="preserve">22.2.3.4</w:t>
      </w:r>
      <w:r>
        <w:rPr>
          <w:rFonts w:cs="Arial" w:asciiTheme="majorEastAsia" w:hAnsiTheme="majorEastAsia" w:eastAsiaTheme="majorEastAsia"/>
          <w:color w:val="auto"/>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cs="Arial" w:asciiTheme="majorEastAsia" w:hAnsiTheme="majorEastAsia" w:eastAsiaTheme="majorEastAsia"/>
          <w:b/>
          <w:color w:val="auto"/>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22.2.4</w:t>
      </w:r>
      <w:r>
        <w:rPr>
          <w:rFonts w:cs="Arial" w:asciiTheme="majorEastAsia" w:hAnsiTheme="majorEastAsia" w:eastAsiaTheme="majorEastAsia"/>
          <w:bCs/>
          <w:color w:val="auto"/>
          <w:szCs w:val="21"/>
          <w:highlight w:val="none"/>
        </w:rPr>
        <w:t xml:space="preserve">比较与评价。</w:t>
      </w:r>
      <w:r>
        <w:rPr>
          <w:rFonts w:cs="Arial" w:asciiTheme="majorEastAsia" w:hAnsiTheme="majorEastAsia" w:eastAsiaTheme="majorEastAsia"/>
          <w:color w:val="auto"/>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cs="Arial" w:asciiTheme="majorEastAsia" w:hAnsiTheme="majorEastAsia" w:eastAsiaTheme="majorEastAsia"/>
          <w:color w:val="auto"/>
          <w:highlight w:val="none"/>
        </w:rPr>
      </w:pPr>
      <w:r>
        <w:rPr>
          <w:rFonts w:cs="Arial" w:asciiTheme="majorEastAsia" w:hAnsiTheme="majorEastAsia" w:eastAsiaTheme="majorEastAsia"/>
          <w:color w:val="auto"/>
          <w:szCs w:val="21"/>
          <w:highlight w:val="none"/>
        </w:rPr>
        <w:t xml:space="preserve">22.2.5</w:t>
      </w:r>
      <w:r>
        <w:rPr>
          <w:rFonts w:cs="Arial" w:asciiTheme="majorEastAsia" w:hAnsiTheme="majorEastAsia" w:eastAsiaTheme="majorEastAsia"/>
          <w:color w:val="auto"/>
          <w:highlight w:val="none"/>
        </w:rPr>
        <w:t xml:space="preserve">相同品牌产品的投标</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22.3 评标方法和标准</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评审因素，包括价格、技术、商务等。</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评标总得分＝F1×A1＋F2×A2＋……＋Fn×An</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F1、F2……Fn分别为各项评审因素的得分；</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A1、A2、……An 分别为各项评审因素所占的权重(A1＋A2＋……＋An＝1)。</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cs="Arial" w:asciiTheme="majorEastAsia" w:hAnsiTheme="majorEastAsia" w:eastAsiaTheme="majorEastAsia"/>
          <w:b/>
          <w:color w:val="auto"/>
          <w:szCs w:val="21"/>
          <w:highlight w:val="none"/>
        </w:rPr>
      </w:pPr>
      <w:r>
        <w:rPr>
          <w:rFonts w:cs="Arial" w:asciiTheme="majorEastAsia" w:hAnsiTheme="majorEastAsia" w:eastAsiaTheme="majorEastAsia"/>
          <w:b/>
          <w:bCs/>
          <w:color w:val="auto"/>
          <w:szCs w:val="21"/>
          <w:highlight w:val="none"/>
        </w:rPr>
        <w:t xml:space="preserve">23、</w:t>
      </w:r>
      <w:r>
        <w:rPr>
          <w:rFonts w:cs="Arial" w:asciiTheme="majorEastAsia" w:hAnsiTheme="majorEastAsia" w:eastAsiaTheme="majorEastAsia"/>
          <w:b/>
          <w:color w:val="auto"/>
          <w:szCs w:val="21"/>
          <w:highlight w:val="none"/>
        </w:rPr>
        <w:t xml:space="preserve">确定中标人</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lang w:val="zh-CN"/>
        </w:rPr>
      </w:pPr>
      <w:r>
        <w:rPr>
          <w:rFonts w:cs="Arial" w:asciiTheme="majorEastAsia" w:hAnsiTheme="majorEastAsia" w:eastAsiaTheme="majorEastAsia"/>
          <w:color w:val="auto"/>
          <w:szCs w:val="21"/>
          <w:highlight w:val="none"/>
        </w:rPr>
        <w:t xml:space="preserve">23.3 中标人确定后，在省级以上财政部门指定的媒体上公告中标结果，中标公告期为1个工作日，公告的同时向中标人发出中标通知书。</w:t>
      </w:r>
      <w:r>
        <w:rPr>
          <w:rFonts w:hint="eastAsia" w:cs="Arial" w:asciiTheme="majorEastAsia" w:hAnsiTheme="majorEastAsia" w:eastAsiaTheme="majorEastAsia"/>
          <w:color w:val="auto"/>
          <w:szCs w:val="21"/>
          <w:highlight w:val="none"/>
          <w:lang w:val="zh-CN"/>
        </w:rPr>
        <w:t xml:space="preserve">中标人</w:t>
      </w:r>
      <w:r>
        <w:rPr>
          <w:rFonts w:hint="eastAsia" w:cs="Arial" w:asciiTheme="majorEastAsia" w:hAnsiTheme="majorEastAsia" w:eastAsiaTheme="majorEastAsia"/>
          <w:color w:val="auto"/>
          <w:szCs w:val="21"/>
          <w:highlight w:val="none"/>
        </w:rPr>
        <w:t xml:space="preserve">可</w:t>
      </w:r>
      <w:r>
        <w:rPr>
          <w:rFonts w:hint="eastAsia" w:cs="Arial" w:asciiTheme="majorEastAsia" w:hAnsiTheme="majorEastAsia" w:eastAsiaTheme="majorEastAsia"/>
          <w:color w:val="auto"/>
          <w:szCs w:val="21"/>
          <w:highlight w:val="none"/>
          <w:lang w:val="zh-CN"/>
        </w:rPr>
        <w:t xml:space="preserve">在中标结果公告届满之日起三十日内,登录苏采云系统下载。</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cs="Arial" w:asciiTheme="majorEastAsia" w:hAnsiTheme="majorEastAsia" w:eastAsiaTheme="majorEastAsia"/>
          <w:b/>
          <w:color w:val="auto"/>
          <w:szCs w:val="21"/>
          <w:highlight w:val="none"/>
        </w:rPr>
      </w:pPr>
      <w:r>
        <w:rPr>
          <w:rFonts w:cs="Arial" w:asciiTheme="majorEastAsia" w:hAnsiTheme="majorEastAsia" w:eastAsiaTheme="majorEastAsia"/>
          <w:b/>
          <w:bCs/>
          <w:color w:val="auto"/>
          <w:szCs w:val="21"/>
          <w:highlight w:val="none"/>
        </w:rPr>
        <w:t xml:space="preserve">23.4 中标通知书对</w:t>
      </w:r>
      <w:r>
        <w:rPr>
          <w:rFonts w:hint="eastAsia" w:cs="Arial" w:asciiTheme="majorEastAsia" w:hAnsiTheme="majorEastAsia" w:eastAsiaTheme="majorEastAsia"/>
          <w:b/>
          <w:bCs/>
          <w:color w:val="auto"/>
          <w:szCs w:val="21"/>
          <w:highlight w:val="none"/>
        </w:rPr>
        <w:t xml:space="preserve">采购人</w:t>
      </w:r>
      <w:r>
        <w:rPr>
          <w:rFonts w:cs="Arial" w:asciiTheme="majorEastAsia" w:hAnsiTheme="majorEastAsia" w:eastAsiaTheme="majorEastAsia"/>
          <w:b/>
          <w:bCs/>
          <w:color w:val="auto"/>
          <w:szCs w:val="21"/>
          <w:highlight w:val="none"/>
        </w:rPr>
        <w:t xml:space="preserve">和中标人具有同等法律效力。</w:t>
      </w:r>
      <w:r>
        <w:rPr>
          <w:rFonts w:hint="eastAsia" w:cs="Arial" w:asciiTheme="majorEastAsia" w:hAnsiTheme="majorEastAsia" w:eastAsiaTheme="majorEastAsia"/>
          <w:b/>
          <w:bCs/>
          <w:color w:val="auto"/>
          <w:szCs w:val="21"/>
          <w:highlight w:val="none"/>
        </w:rPr>
        <w:t xml:space="preserve">中标通知书发出后，采购人不得</w:t>
      </w:r>
      <w:r>
        <w:rPr>
          <w:rFonts w:hint="eastAsia" w:cs="Arial" w:asciiTheme="majorEastAsia" w:hAnsiTheme="majorEastAsia" w:eastAsiaTheme="majorEastAsia"/>
          <w:b/>
          <w:color w:val="auto"/>
          <w:szCs w:val="21"/>
          <w:highlight w:val="none"/>
        </w:rPr>
        <w:t xml:space="preserve">违法改变中标结果，中标人无正当理由不得放弃中标。</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23.</w:t>
      </w:r>
      <w:r>
        <w:rPr>
          <w:rFonts w:hint="eastAsia" w:cs="Arial" w:asciiTheme="majorEastAsia" w:hAnsiTheme="majorEastAsia" w:eastAsiaTheme="majorEastAsia"/>
          <w:color w:val="auto"/>
          <w:szCs w:val="21"/>
          <w:highlight w:val="none"/>
        </w:rPr>
        <w:t xml:space="preserve">5</w:t>
      </w:r>
      <w:r>
        <w:rPr>
          <w:rFonts w:cs="Arial" w:asciiTheme="majorEastAsia" w:hAnsiTheme="majorEastAsia" w:eastAsiaTheme="majorEastAsia"/>
          <w:color w:val="auto"/>
          <w:szCs w:val="21"/>
          <w:highlight w:val="none"/>
        </w:rPr>
        <w:t xml:space="preserve"> 所有投标文件不论中标与否，均不退回。</w:t>
      </w:r>
      <w:r/>
    </w:p>
    <w:p>
      <w:pPr>
        <w:ind w:firstLine="412"/>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24、编写评标报告</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25、评标过程的保密性</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25.1 </w:t>
      </w:r>
      <w:r>
        <w:rPr>
          <w:rFonts w:hint="eastAsia" w:cs="Arial" w:asciiTheme="majorEastAsia" w:hAnsiTheme="majorEastAsia" w:eastAsiaTheme="majorEastAsia"/>
          <w:color w:val="auto"/>
          <w:szCs w:val="21"/>
          <w:highlight w:val="none"/>
        </w:rPr>
        <w:t xml:space="preserve">采购人</w:t>
      </w:r>
      <w:r>
        <w:rPr>
          <w:rFonts w:cs="Arial" w:asciiTheme="majorEastAsia" w:hAnsiTheme="majorEastAsia" w:eastAsiaTheme="majorEastAsia"/>
          <w:color w:val="auto"/>
          <w:szCs w:val="21"/>
          <w:highlight w:val="none"/>
        </w:rPr>
        <w:t xml:space="preserve">和</w:t>
      </w:r>
      <w:r>
        <w:rPr>
          <w:rFonts w:hint="eastAsia" w:cs="Arial" w:asciiTheme="majorEastAsia" w:hAnsiTheme="majorEastAsia" w:eastAsiaTheme="majorEastAsia"/>
          <w:color w:val="auto"/>
          <w:szCs w:val="21"/>
          <w:highlight w:val="none"/>
        </w:rPr>
        <w:t xml:space="preserve">采购代理机构</w:t>
      </w:r>
      <w:r>
        <w:rPr>
          <w:rFonts w:cs="Arial" w:asciiTheme="majorEastAsia" w:hAnsiTheme="majorEastAsia" w:eastAsiaTheme="majorEastAsia"/>
          <w:color w:val="auto"/>
          <w:szCs w:val="21"/>
          <w:highlight w:val="none"/>
        </w:rPr>
        <w:t xml:space="preserve">将采取必要措施，保证评标在严格保密的情况下进行。</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六、签订合同</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26、签订合同</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26.1</w:t>
      </w:r>
      <w:r>
        <w:rPr>
          <w:rFonts w:hint="eastAsia" w:cs="Arial" w:asciiTheme="majorEastAsia" w:hAnsiTheme="majorEastAsia" w:eastAsiaTheme="majorEastAsia"/>
          <w:color w:val="auto"/>
          <w:szCs w:val="21"/>
          <w:highlight w:val="none"/>
        </w:rPr>
        <w:t xml:space="preserve">采购人</w:t>
      </w:r>
      <w:r>
        <w:rPr>
          <w:rFonts w:cs="Arial" w:asciiTheme="majorEastAsia" w:hAnsiTheme="majorEastAsia" w:eastAsiaTheme="majorEastAsia"/>
          <w:color w:val="auto"/>
          <w:szCs w:val="21"/>
          <w:highlight w:val="none"/>
        </w:rPr>
        <w:t xml:space="preserve">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cs="Arial" w:asciiTheme="majorEastAsia" w:hAnsiTheme="majorEastAsia" w:eastAsiaTheme="majorEastAsia"/>
          <w:b/>
          <w:bCs/>
          <w:color w:val="auto"/>
          <w:szCs w:val="21"/>
          <w:highlight w:val="none"/>
        </w:rPr>
      </w:pPr>
      <w:r>
        <w:rPr>
          <w:rFonts w:cs="Arial" w:asciiTheme="majorEastAsia" w:hAnsiTheme="majorEastAsia" w:eastAsiaTheme="majorEastAsia"/>
          <w:b/>
          <w:color w:val="auto"/>
          <w:szCs w:val="21"/>
          <w:highlight w:val="none"/>
        </w:rPr>
        <w:t xml:space="preserve">2</w:t>
      </w:r>
      <w:r>
        <w:rPr>
          <w:rFonts w:hint="eastAsia" w:cs="Arial" w:asciiTheme="majorEastAsia" w:hAnsiTheme="majorEastAsia" w:eastAsiaTheme="majorEastAsia"/>
          <w:b/>
          <w:color w:val="auto"/>
          <w:szCs w:val="21"/>
          <w:highlight w:val="none"/>
        </w:rPr>
        <w:t xml:space="preserve">6</w:t>
      </w:r>
      <w:r>
        <w:rPr>
          <w:rFonts w:cs="Arial" w:asciiTheme="majorEastAsia" w:hAnsiTheme="majorEastAsia" w:eastAsiaTheme="majorEastAsia"/>
          <w:b/>
          <w:color w:val="auto"/>
          <w:szCs w:val="21"/>
          <w:highlight w:val="none"/>
        </w:rPr>
        <w:t xml:space="preserve">.</w:t>
      </w:r>
      <w:r>
        <w:rPr>
          <w:rFonts w:hint="eastAsia" w:cs="Arial" w:asciiTheme="majorEastAsia" w:hAnsiTheme="majorEastAsia" w:eastAsiaTheme="majorEastAsia"/>
          <w:b/>
          <w:color w:val="auto"/>
          <w:szCs w:val="21"/>
          <w:highlight w:val="none"/>
        </w:rPr>
        <w:t xml:space="preserve">2</w:t>
      </w:r>
      <w:r>
        <w:rPr>
          <w:rFonts w:cs="Arial" w:asciiTheme="majorEastAsia" w:hAnsiTheme="majorEastAsia" w:eastAsiaTheme="majorEastAsia"/>
          <w:b/>
          <w:color w:val="auto"/>
          <w:szCs w:val="21"/>
          <w:highlight w:val="none"/>
        </w:rPr>
        <w:t xml:space="preserve"> </w:t>
      </w:r>
      <w:r>
        <w:rPr>
          <w:rFonts w:hint="eastAsia" w:cs="Arial" w:asciiTheme="majorEastAsia" w:hAnsiTheme="majorEastAsia" w:eastAsiaTheme="majorEastAsia"/>
          <w:color w:val="auto"/>
          <w:szCs w:val="21"/>
          <w:highlight w:val="none"/>
        </w:rPr>
        <w:t xml:space="preserve"> 除继续履行将损害国家利益和社会公众利益的，政府采购合同的双方当事人不得擅自变更、中止或者终止合同。</w:t>
      </w:r>
      <w:r>
        <w:rPr>
          <w:rFonts w:hint="eastAsia" w:cs="Arial" w:asciiTheme="majorEastAsia" w:hAnsiTheme="majorEastAsia" w:eastAsiaTheme="majorEastAsia"/>
          <w:b/>
          <w:bCs/>
          <w:color w:val="auto"/>
          <w:szCs w:val="21"/>
          <w:highlight w:val="none"/>
        </w:rPr>
        <w:t xml:space="preserve">放弃或拒绝签订合同的，中标人不得参加对该项目重新开展的采购活动，</w:t>
      </w:r>
      <w:r>
        <w:rPr>
          <w:rFonts w:hint="eastAsia" w:cs="Arial" w:asciiTheme="majorEastAsia" w:hAnsiTheme="majorEastAsia" w:eastAsiaTheme="majorEastAsia"/>
          <w:b/>
          <w:bCs/>
          <w:color w:val="auto"/>
          <w:szCs w:val="21"/>
          <w:highlight w:val="none"/>
        </w:rPr>
        <w:t xml:space="preserve">中标人</w:t>
      </w:r>
      <w:r>
        <w:rPr>
          <w:rFonts w:cs="Arial" w:asciiTheme="majorEastAsia" w:hAnsiTheme="majorEastAsia" w:eastAsiaTheme="majorEastAsia"/>
          <w:b/>
          <w:bCs/>
          <w:color w:val="auto"/>
          <w:szCs w:val="21"/>
          <w:highlight w:val="none"/>
        </w:rPr>
        <w:t xml:space="preserve">应向</w:t>
      </w:r>
      <w:r>
        <w:rPr>
          <w:rFonts w:hint="eastAsia" w:cs="Arial" w:asciiTheme="majorEastAsia" w:hAnsiTheme="majorEastAsia" w:eastAsiaTheme="majorEastAsia"/>
          <w:b/>
          <w:bCs/>
          <w:color w:val="auto"/>
          <w:szCs w:val="21"/>
          <w:highlight w:val="none"/>
        </w:rPr>
        <w:t xml:space="preserve">采购人</w:t>
      </w:r>
      <w:r>
        <w:rPr>
          <w:rFonts w:cs="Arial" w:asciiTheme="majorEastAsia" w:hAnsiTheme="majorEastAsia" w:eastAsiaTheme="majorEastAsia"/>
          <w:b/>
          <w:bCs/>
          <w:color w:val="auto"/>
          <w:szCs w:val="21"/>
          <w:highlight w:val="none"/>
        </w:rPr>
        <w:t xml:space="preserve">支付</w:t>
      </w:r>
      <w:r>
        <w:rPr>
          <w:rFonts w:hint="eastAsia" w:cs="Arial" w:asciiTheme="majorEastAsia" w:hAnsiTheme="majorEastAsia" w:eastAsiaTheme="majorEastAsia"/>
          <w:b/>
          <w:bCs/>
          <w:color w:val="auto"/>
          <w:szCs w:val="21"/>
          <w:highlight w:val="none"/>
        </w:rPr>
        <w:t xml:space="preserve">采购人</w:t>
      </w:r>
      <w:r>
        <w:rPr>
          <w:rFonts w:cs="Arial" w:asciiTheme="majorEastAsia" w:hAnsiTheme="majorEastAsia" w:eastAsiaTheme="majorEastAsia"/>
          <w:b/>
          <w:bCs/>
          <w:color w:val="auto"/>
          <w:szCs w:val="21"/>
          <w:highlight w:val="none"/>
        </w:rPr>
        <w:t xml:space="preserve">为</w:t>
      </w:r>
      <w:r>
        <w:rPr>
          <w:rFonts w:hint="eastAsia" w:cs="Arial" w:asciiTheme="majorEastAsia" w:hAnsiTheme="majorEastAsia" w:eastAsiaTheme="majorEastAsia"/>
          <w:b/>
          <w:bCs/>
          <w:color w:val="auto"/>
          <w:szCs w:val="21"/>
          <w:highlight w:val="none"/>
        </w:rPr>
        <w:t xml:space="preserve">招标</w:t>
      </w:r>
      <w:r>
        <w:rPr>
          <w:rFonts w:cs="Arial" w:asciiTheme="majorEastAsia" w:hAnsiTheme="majorEastAsia" w:eastAsiaTheme="majorEastAsia"/>
          <w:b/>
          <w:bCs/>
          <w:color w:val="auto"/>
          <w:szCs w:val="21"/>
          <w:highlight w:val="none"/>
        </w:rPr>
        <w:t xml:space="preserve">所发生的</w:t>
      </w:r>
      <w:r>
        <w:rPr>
          <w:rFonts w:hint="eastAsia" w:cs="Arial" w:asciiTheme="majorEastAsia" w:hAnsiTheme="majorEastAsia" w:eastAsiaTheme="majorEastAsia"/>
          <w:b/>
          <w:bCs/>
          <w:color w:val="auto"/>
          <w:szCs w:val="21"/>
          <w:highlight w:val="none"/>
        </w:rPr>
        <w:t xml:space="preserve">相关</w:t>
      </w:r>
      <w:r>
        <w:rPr>
          <w:rFonts w:cs="Arial" w:asciiTheme="majorEastAsia" w:hAnsiTheme="majorEastAsia" w:eastAsiaTheme="majorEastAsia"/>
          <w:b/>
          <w:bCs/>
          <w:color w:val="auto"/>
          <w:szCs w:val="21"/>
          <w:highlight w:val="none"/>
        </w:rPr>
        <w:t xml:space="preserve">费用</w:t>
      </w:r>
      <w:r>
        <w:rPr>
          <w:rFonts w:hint="eastAsia" w:cs="Arial" w:asciiTheme="majorEastAsia" w:hAnsiTheme="majorEastAsia" w:eastAsiaTheme="majorEastAsia"/>
          <w:b/>
          <w:bCs/>
          <w:color w:val="auto"/>
          <w:szCs w:val="21"/>
          <w:highlight w:val="none"/>
        </w:rPr>
        <w:t xml:space="preserve">，</w:t>
      </w:r>
      <w:r>
        <w:rPr>
          <w:rFonts w:hint="eastAsia" w:cs="Arial" w:asciiTheme="majorEastAsia" w:hAnsiTheme="majorEastAsia" w:eastAsiaTheme="majorEastAsia"/>
          <w:b/>
          <w:bCs/>
          <w:color w:val="auto"/>
          <w:szCs w:val="21"/>
          <w:highlight w:val="none"/>
        </w:rPr>
        <w:t xml:space="preserve">由财政部门列入不良行为记录名单，在一至三年内禁止参加政府采购活动，并予以通报。</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26.</w:t>
      </w:r>
      <w:r>
        <w:rPr>
          <w:rFonts w:hint="eastAsia" w:cs="Arial" w:asciiTheme="majorEastAsia" w:hAnsiTheme="majorEastAsia" w:eastAsiaTheme="majorEastAsia"/>
          <w:color w:val="auto"/>
          <w:szCs w:val="21"/>
          <w:highlight w:val="none"/>
        </w:rPr>
        <w:t xml:space="preserve">3采购人</w:t>
      </w:r>
      <w:r>
        <w:rPr>
          <w:rFonts w:cs="Arial" w:asciiTheme="majorEastAsia" w:hAnsiTheme="majorEastAsia" w:eastAsiaTheme="majorEastAsia"/>
          <w:color w:val="auto"/>
          <w:szCs w:val="21"/>
          <w:highlight w:val="none"/>
        </w:rPr>
        <w:t xml:space="preserve">不得向中标人提出任何不合理的要求作为签订合同的条件。</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26.</w:t>
      </w:r>
      <w:r>
        <w:rPr>
          <w:rFonts w:hint="eastAsia" w:cs="Arial" w:asciiTheme="majorEastAsia" w:hAnsiTheme="majorEastAsia" w:eastAsiaTheme="majorEastAsia"/>
          <w:color w:val="auto"/>
          <w:szCs w:val="21"/>
          <w:highlight w:val="none"/>
        </w:rPr>
        <w:t xml:space="preserve">4</w:t>
      </w:r>
      <w:r>
        <w:rPr>
          <w:rFonts w:cs="Arial" w:asciiTheme="majorEastAsia" w:hAnsiTheme="majorEastAsia" w:eastAsiaTheme="majorEastAsia"/>
          <w:color w:val="auto"/>
          <w:szCs w:val="21"/>
          <w:highlight w:val="none"/>
        </w:rPr>
        <w:t xml:space="preserve">中标人拒绝与采购人签订合同的，</w:t>
      </w:r>
      <w:r>
        <w:rPr>
          <w:rFonts w:hint="eastAsia" w:cs="Arial" w:asciiTheme="majorEastAsia" w:hAnsiTheme="majorEastAsia" w:eastAsiaTheme="majorEastAsia"/>
          <w:color w:val="auto"/>
          <w:szCs w:val="21"/>
          <w:highlight w:val="none"/>
        </w:rPr>
        <w:t xml:space="preserve">采购人</w:t>
      </w:r>
      <w:r>
        <w:rPr>
          <w:rFonts w:cs="Arial" w:asciiTheme="majorEastAsia" w:hAnsiTheme="majorEastAsia" w:eastAsiaTheme="majorEastAsia"/>
          <w:color w:val="auto"/>
          <w:szCs w:val="21"/>
          <w:highlight w:val="none"/>
        </w:rPr>
        <w:t xml:space="preserve">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26.</w:t>
      </w:r>
      <w:r>
        <w:rPr>
          <w:rFonts w:hint="eastAsia" w:cs="Arial" w:asciiTheme="majorEastAsia" w:hAnsiTheme="majorEastAsia" w:eastAsiaTheme="majorEastAsia"/>
          <w:color w:val="auto"/>
          <w:szCs w:val="21"/>
          <w:highlight w:val="none"/>
        </w:rPr>
        <w:t xml:space="preserve">5</w:t>
      </w:r>
      <w:r>
        <w:rPr>
          <w:rFonts w:cs="Arial" w:asciiTheme="majorEastAsia" w:hAnsiTheme="majorEastAsia" w:eastAsiaTheme="majorEastAsia"/>
          <w:color w:val="auto"/>
          <w:szCs w:val="21"/>
          <w:highlight w:val="none"/>
        </w:rPr>
        <w:t xml:space="preserve"> 政府采购合同履行中，</w:t>
      </w:r>
      <w:r>
        <w:rPr>
          <w:rFonts w:hint="eastAsia" w:cs="Arial" w:asciiTheme="majorEastAsia" w:hAnsiTheme="majorEastAsia" w:eastAsiaTheme="majorEastAsia"/>
          <w:color w:val="auto"/>
          <w:szCs w:val="21"/>
          <w:highlight w:val="none"/>
        </w:rPr>
        <w:t xml:space="preserve">采购人</w:t>
      </w:r>
      <w:r>
        <w:rPr>
          <w:rFonts w:cs="Arial" w:asciiTheme="majorEastAsia" w:hAnsiTheme="majorEastAsia" w:eastAsiaTheme="majorEastAsia"/>
          <w:color w:val="auto"/>
          <w:szCs w:val="21"/>
          <w:highlight w:val="none"/>
        </w:rPr>
        <w:t xml:space="preserve">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26.</w:t>
      </w:r>
      <w:r>
        <w:rPr>
          <w:rFonts w:hint="eastAsia" w:cs="Arial" w:asciiTheme="majorEastAsia" w:hAnsiTheme="majorEastAsia" w:eastAsiaTheme="majorEastAsia"/>
          <w:color w:val="auto"/>
          <w:szCs w:val="21"/>
          <w:highlight w:val="none"/>
        </w:rPr>
        <w:t xml:space="preserve">6</w:t>
      </w:r>
      <w:r>
        <w:rPr>
          <w:rFonts w:cs="Arial" w:asciiTheme="majorEastAsia" w:hAnsiTheme="majorEastAsia" w:eastAsiaTheme="majorEastAsia"/>
          <w:color w:val="auto"/>
          <w:szCs w:val="21"/>
          <w:highlight w:val="none"/>
        </w:rPr>
        <w:t xml:space="preserve"> </w:t>
      </w:r>
      <w:r>
        <w:rPr>
          <w:rFonts w:hint="eastAsia" w:cs="Arial" w:asciiTheme="majorEastAsia" w:hAnsiTheme="majorEastAsia" w:eastAsiaTheme="majorEastAsia"/>
          <w:color w:val="auto"/>
          <w:szCs w:val="21"/>
          <w:highlight w:val="none"/>
        </w:rPr>
        <w:t xml:space="preserve">采购人</w:t>
      </w:r>
      <w:r>
        <w:rPr>
          <w:rFonts w:cs="Arial" w:asciiTheme="majorEastAsia" w:hAnsiTheme="majorEastAsia" w:eastAsiaTheme="majorEastAsia"/>
          <w:color w:val="auto"/>
          <w:szCs w:val="21"/>
          <w:highlight w:val="none"/>
        </w:rPr>
        <w:t xml:space="preserve">与中标人应当根据合同的约定依法履行合同义务。</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七、质疑和投诉</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27、质疑</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27.1供应商对招标活动事项有疑问的，可以向</w:t>
      </w:r>
      <w:r>
        <w:rPr>
          <w:rFonts w:hint="eastAsia" w:cs="Arial" w:asciiTheme="majorEastAsia" w:hAnsiTheme="majorEastAsia" w:eastAsiaTheme="majorEastAsia"/>
          <w:color w:val="auto"/>
          <w:szCs w:val="21"/>
          <w:highlight w:val="none"/>
        </w:rPr>
        <w:t xml:space="preserve">采购代理机构</w:t>
      </w:r>
      <w:r>
        <w:rPr>
          <w:rFonts w:cs="Arial" w:asciiTheme="majorEastAsia" w:hAnsiTheme="majorEastAsia" w:eastAsiaTheme="majorEastAsia"/>
          <w:color w:val="auto"/>
          <w:szCs w:val="21"/>
          <w:highlight w:val="none"/>
        </w:rPr>
        <w:t xml:space="preserve">提出询问，</w:t>
      </w:r>
      <w:r>
        <w:rPr>
          <w:rFonts w:hint="eastAsia" w:cs="Arial" w:asciiTheme="majorEastAsia" w:hAnsiTheme="majorEastAsia" w:eastAsiaTheme="majorEastAsia"/>
          <w:color w:val="auto"/>
          <w:szCs w:val="21"/>
          <w:highlight w:val="none"/>
        </w:rPr>
        <w:t xml:space="preserve">采购代理机构</w:t>
      </w:r>
      <w:r>
        <w:rPr>
          <w:rFonts w:cs="Arial" w:asciiTheme="majorEastAsia" w:hAnsiTheme="majorEastAsia" w:eastAsiaTheme="majorEastAsia"/>
          <w:color w:val="auto"/>
          <w:szCs w:val="21"/>
          <w:highlight w:val="none"/>
        </w:rPr>
        <w:t xml:space="preserve">将依法作出答复，但答复的内容不涉及商业秘密</w:t>
      </w:r>
      <w:r>
        <w:rPr>
          <w:rFonts w:cs="Arial" w:asciiTheme="majorEastAsia" w:hAnsiTheme="majorEastAsia" w:eastAsiaTheme="majorEastAsia"/>
          <w:b/>
          <w:bCs/>
          <w:color w:val="auto"/>
          <w:szCs w:val="21"/>
          <w:highlight w:val="none"/>
        </w:rPr>
        <w:t xml:space="preserve">。</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以联合体形式参加政府采购活动的，其质疑应当由组成联合体的所有供应商共同提出。</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cs="Arial" w:asciiTheme="majorEastAsia" w:hAnsiTheme="majorEastAsia" w:eastAsiaTheme="majorEastAsia"/>
          <w:b/>
          <w:bCs/>
          <w:color w:val="auto"/>
          <w:szCs w:val="21"/>
          <w:highlight w:val="none"/>
        </w:rPr>
      </w:pPr>
      <w:r>
        <w:rPr>
          <w:rFonts w:cs="Arial" w:asciiTheme="majorEastAsia" w:hAnsiTheme="majorEastAsia" w:eastAsiaTheme="majorEastAsia"/>
          <w:b/>
          <w:bCs/>
          <w:color w:val="auto"/>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（一）供应商的姓名或者名称、地址、邮编、联系人及联系电话；</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（二）质疑项目的名称、编号；</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（三）具体、明确的质疑事项和与质疑事项相关的请求（具体条款）；</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（四）事实依据（具体条款）；</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（五）必要的法律依据（具体条款）；</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（六）提出质疑的日期。</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27.7采购代理机构在收到投标人的书面质疑后将及时组织调查核实，在</w:t>
      </w:r>
      <w:r>
        <w:rPr>
          <w:rFonts w:cs="Arial" w:asciiTheme="majorEastAsia" w:hAnsiTheme="majorEastAsia" w:eastAsiaTheme="majorEastAsia"/>
          <w:b/>
          <w:bCs/>
          <w:color w:val="auto"/>
          <w:szCs w:val="21"/>
          <w:highlight w:val="none"/>
        </w:rPr>
        <w:t xml:space="preserve">七个工作日内</w:t>
      </w:r>
      <w:r>
        <w:rPr>
          <w:rFonts w:cs="Arial" w:asciiTheme="majorEastAsia" w:hAnsiTheme="majorEastAsia" w:eastAsiaTheme="majorEastAsia"/>
          <w:color w:val="auto"/>
          <w:szCs w:val="21"/>
          <w:highlight w:val="none"/>
        </w:rPr>
        <w:t xml:space="preserve">作出答复，并以书面或在网站公告形式通知质疑投标人和其他有关投标人，答复的内容不涉及商业秘密。</w:t>
      </w:r>
      <w:r/>
    </w:p>
    <w:p>
      <w:pPr>
        <w:ind w:firstLine="420"/>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任何单位和个人对代理机构在招标采购活动中的违法行为，有权控告和检举，联系电话：025-86636139（</w:t>
      </w:r>
      <w:r>
        <w:rPr>
          <w:rFonts w:hint="eastAsia" w:cs="Arial" w:asciiTheme="majorEastAsia" w:hAnsiTheme="majorEastAsia" w:eastAsiaTheme="majorEastAsia"/>
          <w:color w:val="auto"/>
          <w:szCs w:val="21"/>
          <w:highlight w:val="none"/>
        </w:rPr>
        <w:t xml:space="preserve">采购代理机构</w:t>
      </w:r>
      <w:r>
        <w:rPr>
          <w:rFonts w:cs="Arial" w:asciiTheme="majorEastAsia" w:hAnsiTheme="majorEastAsia" w:eastAsiaTheme="majorEastAsia"/>
          <w:color w:val="auto"/>
          <w:szCs w:val="21"/>
          <w:highlight w:val="none"/>
        </w:rPr>
        <w:t xml:space="preserve">质量管理部门）、025-866368</w:t>
      </w:r>
      <w:r>
        <w:rPr>
          <w:rFonts w:hint="eastAsia" w:cs="Arial" w:asciiTheme="majorEastAsia" w:hAnsiTheme="majorEastAsia" w:eastAsiaTheme="majorEastAsia"/>
          <w:color w:val="auto"/>
          <w:szCs w:val="21"/>
          <w:highlight w:val="none"/>
        </w:rPr>
        <w:t xml:space="preserve">53</w:t>
      </w:r>
      <w:r>
        <w:rPr>
          <w:rFonts w:cs="Arial" w:asciiTheme="majorEastAsia" w:hAnsiTheme="majorEastAsia" w:eastAsiaTheme="majorEastAsia"/>
          <w:color w:val="auto"/>
          <w:szCs w:val="21"/>
          <w:highlight w:val="none"/>
        </w:rPr>
        <w:t xml:space="preserve">（</w:t>
      </w:r>
      <w:r>
        <w:rPr>
          <w:rFonts w:hint="eastAsia" w:cs="Arial" w:asciiTheme="majorEastAsia" w:hAnsiTheme="majorEastAsia" w:eastAsiaTheme="majorEastAsia"/>
          <w:color w:val="auto"/>
          <w:szCs w:val="21"/>
          <w:highlight w:val="none"/>
        </w:rPr>
        <w:t xml:space="preserve">采购代理机构</w:t>
      </w:r>
      <w:r>
        <w:rPr>
          <w:rFonts w:cs="Arial" w:asciiTheme="majorEastAsia" w:hAnsiTheme="majorEastAsia" w:eastAsiaTheme="majorEastAsia"/>
          <w:color w:val="auto"/>
          <w:szCs w:val="21"/>
          <w:highlight w:val="none"/>
        </w:rPr>
        <w:t xml:space="preserve">纪检监察部门）。</w:t>
      </w:r>
      <w:r/>
    </w:p>
    <w:p>
      <w:pPr>
        <w:ind w:firstLine="420"/>
        <w:spacing w:line="420" w:lineRule="exact"/>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t xml:space="preserve">28、投诉</w:t>
      </w:r>
      <w:r/>
    </w:p>
    <w:p>
      <w:pPr>
        <w:ind w:firstLine="420"/>
        <w:spacing w:line="420" w:lineRule="exact"/>
        <w:rPr>
          <w:rFonts w:hint="eastAsia" w:cs="Arial" w:asciiTheme="majorEastAsia" w:hAnsiTheme="majorEastAsia" w:eastAsiaTheme="majorEastAsia"/>
          <w:color w:val="auto"/>
          <w:highlight w:val="none"/>
        </w:rPr>
      </w:pPr>
      <w:r>
        <w:rPr>
          <w:rFonts w:cs="Arial" w:asciiTheme="majorEastAsia" w:hAnsiTheme="majorEastAsia" w:eastAsiaTheme="majorEastAsia"/>
          <w:color w:val="auto"/>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cs="Arial" w:asciiTheme="majorEastAsia" w:hAnsiTheme="majorEastAsia" w:eastAsiaTheme="majorEastAsia"/>
          <w:color w:val="auto"/>
          <w:highlight w:val="none"/>
        </w:rPr>
      </w:pPr>
      <w:r>
        <w:rPr>
          <w:rFonts w:cs="Arial" w:asciiTheme="majorEastAsia" w:hAnsiTheme="majorEastAsia" w:eastAsiaTheme="majorEastAsia"/>
          <w:color w:val="auto"/>
          <w:szCs w:val="21"/>
          <w:highlight w:val="none"/>
        </w:rPr>
        <w:t xml:space="preserve">28.2供应商投诉应当有明确的请求和必要的证明材料。供应商投诉的事项不得超出已质疑事项的范围。</w:t>
      </w:r>
      <w:r/>
    </w:p>
    <w:p>
      <w:pPr>
        <w:ind w:firstLine="420"/>
        <w:spacing w:line="420" w:lineRule="exact"/>
        <w:rPr>
          <w:rFonts w:hint="eastAsia" w:cs="Arial" w:asciiTheme="majorEastAsia" w:hAnsiTheme="majorEastAsia" w:eastAsiaTheme="majorEastAsia"/>
          <w:color w:val="auto"/>
          <w:highlight w:val="none"/>
        </w:rPr>
      </w:pPr>
      <w:r>
        <w:rPr>
          <w:rFonts w:cs="Arial" w:asciiTheme="majorEastAsia" w:hAnsiTheme="majorEastAsia" w:eastAsiaTheme="majorEastAsia"/>
          <w:color w:val="auto"/>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highlight w:val="none"/>
        </w:rPr>
        <w:t xml:space="preserve">28.4 投诉人有下列行为之一的，属于严重失信行为，</w:t>
      </w:r>
      <w:r>
        <w:rPr>
          <w:rFonts w:cs="Arial" w:asciiTheme="majorEastAsia" w:hAnsiTheme="majorEastAsia" w:eastAsiaTheme="majorEastAsia"/>
          <w:color w:val="auto"/>
          <w:szCs w:val="21"/>
          <w:highlight w:val="none"/>
        </w:rPr>
        <w:t xml:space="preserve">由财政部门列入不良行为记录名单，禁止其一至三年内参加政府采购活动。</w:t>
      </w:r>
      <w:r/>
    </w:p>
    <w:p>
      <w:pPr>
        <w:ind w:firstLine="420"/>
        <w:spacing w:line="420" w:lineRule="exact"/>
        <w:rPr>
          <w:rFonts w:hint="eastAsia" w:cs="Arial" w:asciiTheme="majorEastAsia" w:hAnsiTheme="majorEastAsia" w:eastAsiaTheme="majorEastAsia"/>
          <w:color w:val="auto"/>
          <w:highlight w:val="none"/>
        </w:rPr>
      </w:pPr>
      <w:r>
        <w:rPr>
          <w:rFonts w:cs="Arial" w:asciiTheme="majorEastAsia" w:hAnsiTheme="majorEastAsia" w:eastAsiaTheme="majorEastAsia"/>
          <w:color w:val="auto"/>
          <w:highlight w:val="none"/>
        </w:rPr>
        <w:t xml:space="preserve">（1）投诉人在全国范围12个月内三次以上投诉查无实据的；</w:t>
      </w:r>
      <w:r/>
    </w:p>
    <w:p>
      <w:pPr>
        <w:ind w:firstLine="420"/>
        <w:spacing w:line="420" w:lineRule="exact"/>
        <w:rPr>
          <w:rFonts w:hint="eastAsia" w:cs="Arial" w:asciiTheme="majorEastAsia" w:hAnsiTheme="majorEastAsia" w:eastAsiaTheme="majorEastAsia"/>
          <w:color w:val="auto"/>
          <w:highlight w:val="none"/>
        </w:rPr>
      </w:pPr>
      <w:r>
        <w:rPr>
          <w:rFonts w:cs="Arial" w:asciiTheme="majorEastAsia" w:hAnsiTheme="majorEastAsia" w:eastAsiaTheme="majorEastAsia"/>
          <w:color w:val="auto"/>
          <w:highlight w:val="none"/>
        </w:rPr>
        <w:t xml:space="preserve">（2）采用捏造事实、提供虚假材料或者以非法手段取得证明材料等方式进行虚假、恶意投诉。</w:t>
      </w:r>
      <w:r/>
    </w:p>
    <w:p>
      <w:pPr>
        <w:ind w:firstLine="420"/>
        <w:spacing w:line="420" w:lineRule="exact"/>
        <w:rPr>
          <w:rFonts w:hint="eastAsia" w:cs="Arial" w:asciiTheme="majorEastAsia" w:hAnsiTheme="majorEastAsia" w:eastAsiaTheme="majorEastAsia"/>
          <w:color w:val="auto"/>
          <w:highlight w:val="none"/>
        </w:rPr>
      </w:pPr>
      <w:r>
        <w:rPr>
          <w:rFonts w:cs="Arial" w:asciiTheme="majorEastAsia" w:hAnsiTheme="majorEastAsia" w:eastAsiaTheme="majorEastAsia"/>
          <w:color w:val="auto"/>
          <w:highlight w:val="none"/>
        </w:rPr>
        <w:t xml:space="preserve">证据来源的合法性存在明显疑问，投诉人无法证明其取得方式合法的，视为以非法手段取得证明材料。</w:t>
      </w:r>
      <w:r/>
    </w:p>
    <w:p>
      <w:pPr>
        <w:numPr>
          <w:ilvl w:val="0"/>
          <w:numId w:val="4"/>
        </w:numPr>
        <w:ind w:firstLine="420"/>
        <w:spacing w:line="360" w:lineRule="auto"/>
        <w:shd w:val="clear" w:color="auto" w:fill="ffffff"/>
        <w:widowControl/>
        <w:rPr>
          <w:rFonts w:hint="eastAsia" w:cs="Arial" w:asciiTheme="majorEastAsia" w:hAnsiTheme="majorEastAsia" w:eastAsiaTheme="majorEastAsia"/>
          <w:b/>
          <w:bCs/>
          <w:color w:val="auto"/>
          <w:szCs w:val="21"/>
          <w:highlight w:val="none"/>
        </w:rPr>
      </w:pPr>
      <w:r>
        <w:rPr>
          <w:rFonts w:hint="eastAsia" w:cs="Arial" w:asciiTheme="majorEastAsia" w:hAnsiTheme="majorEastAsia" w:eastAsiaTheme="majorEastAsia"/>
          <w:b/>
          <w:bCs/>
          <w:color w:val="auto"/>
          <w:szCs w:val="21"/>
          <w:highlight w:val="none"/>
        </w:rPr>
        <w:t xml:space="preserve">其它</w:t>
      </w:r>
      <w:r/>
    </w:p>
    <w:p>
      <w:pPr>
        <w:pStyle w:val="1028"/>
        <w:ind w:firstLine="0"/>
        <w:spacing w:line="360" w:lineRule="auto"/>
        <w:rPr>
          <w:rFonts w:hint="eastAsia" w:asciiTheme="majorEastAsia" w:hAnsiTheme="majorEastAsia" w:eastAsiaTheme="majorEastAsia"/>
          <w:color w:val="auto"/>
          <w:highlight w:val="none"/>
        </w:rPr>
      </w:pPr>
      <w:r>
        <w:rPr>
          <w:rFonts w:hint="eastAsia" w:asciiTheme="majorEastAsia" w:hAnsiTheme="majorEastAsia" w:eastAsiaTheme="majorEastAsia"/>
          <w:color w:val="auto"/>
          <w:highlight w:val="none"/>
        </w:rPr>
        <w:t xml:space="preserve">   </w:t>
      </w:r>
      <w:r>
        <w:rPr>
          <w:rFonts w:cs="Arial" w:asciiTheme="majorEastAsia" w:hAnsiTheme="majorEastAsia" w:eastAsiaTheme="majorEastAsia"/>
          <w:color w:val="auto"/>
          <w:highlight w:val="none"/>
        </w:rPr>
        <w:t xml:space="preserve"> 29.1</w:t>
      </w:r>
      <w:r>
        <w:rPr>
          <w:rFonts w:hint="eastAsia" w:asciiTheme="majorEastAsia" w:hAnsiTheme="majorEastAsia" w:eastAsiaTheme="majorEastAsia"/>
          <w:color w:val="auto"/>
          <w:highlight w:val="none"/>
        </w:rPr>
        <w:t xml:space="preserve">本项目根据江苏省财政厅关于加强政府绿色采购有关事项的通知（苏财购</w:t>
      </w:r>
      <w:r>
        <w:rPr>
          <w:rFonts w:cs="Arial" w:asciiTheme="majorEastAsia" w:hAnsiTheme="majorEastAsia" w:eastAsiaTheme="majorEastAsia"/>
          <w:color w:val="auto"/>
          <w:szCs w:val="21"/>
          <w:highlight w:val="none"/>
        </w:rPr>
        <w:t xml:space="preserve">〔202</w:t>
      </w:r>
      <w:r>
        <w:rPr>
          <w:rFonts w:hint="eastAsia" w:cs="Arial" w:asciiTheme="majorEastAsia" w:hAnsiTheme="majorEastAsia" w:eastAsiaTheme="majorEastAsia"/>
          <w:color w:val="auto"/>
          <w:szCs w:val="21"/>
          <w:highlight w:val="none"/>
        </w:rPr>
        <w:t xml:space="preserve">3</w:t>
      </w:r>
      <w:r>
        <w:rPr>
          <w:rFonts w:cs="Arial" w:asciiTheme="majorEastAsia" w:hAnsiTheme="majorEastAsia" w:eastAsiaTheme="majorEastAsia"/>
          <w:color w:val="auto"/>
          <w:szCs w:val="21"/>
          <w:highlight w:val="none"/>
        </w:rPr>
        <w:t xml:space="preserve">〕</w:t>
      </w:r>
      <w:r>
        <w:rPr>
          <w:rFonts w:hint="eastAsia" w:cs="Arial" w:asciiTheme="majorEastAsia" w:hAnsiTheme="majorEastAsia" w:eastAsiaTheme="majorEastAsia"/>
          <w:color w:val="auto"/>
          <w:szCs w:val="21"/>
          <w:highlight w:val="none"/>
        </w:rPr>
        <w:t xml:space="preserve">65号</w:t>
      </w:r>
      <w:r>
        <w:rPr>
          <w:rFonts w:hint="eastAsia" w:asciiTheme="majorEastAsia" w:hAnsiTheme="majorEastAsia" w:eastAsiaTheme="majorEastAsia"/>
          <w:color w:val="auto"/>
          <w:highlight w:val="none"/>
        </w:rPr>
        <w:t xml:space="preserve">）规定，执行绿色采购需求标准。</w:t>
      </w:r>
      <w:r/>
    </w:p>
    <w:p>
      <w:pPr>
        <w:rPr>
          <w:rFonts w:hint="eastAsia" w:cs="Arial" w:asciiTheme="majorEastAsia" w:hAnsiTheme="majorEastAsia" w:eastAsiaTheme="majorEastAsia"/>
          <w:color w:val="auto"/>
          <w:highlight w:val="none"/>
        </w:rPr>
      </w:pPr>
      <w:r/>
      <w:bookmarkStart w:id="4" w:name="_Toc11112"/>
      <w:r>
        <w:rPr>
          <w:rFonts w:cs="Arial" w:asciiTheme="majorEastAsia" w:hAnsiTheme="majorEastAsia" w:eastAsiaTheme="majorEastAsia"/>
          <w:color w:val="auto"/>
          <w:highlight w:val="none"/>
        </w:rPr>
        <w:br w:type="page" w:clear="all"/>
      </w:r>
      <w:r/>
    </w:p>
    <w:p>
      <w:pPr>
        <w:pStyle w:val="977"/>
        <w:numPr>
          <w:ilvl w:val="0"/>
          <w:numId w:val="0"/>
        </w:numPr>
        <w:rPr>
          <w:rFonts w:hint="eastAsia" w:cs="Arial" w:asciiTheme="majorEastAsia" w:hAnsiTheme="majorEastAsia" w:eastAsiaTheme="majorEastAsia"/>
          <w:color w:val="auto"/>
          <w:highlight w:val="none"/>
        </w:rPr>
      </w:pPr>
      <w:r>
        <w:rPr>
          <w:rFonts w:cs="Arial" w:asciiTheme="majorEastAsia" w:hAnsiTheme="majorEastAsia" w:eastAsiaTheme="majorEastAsia"/>
          <w:color w:val="auto"/>
          <w:highlight w:val="none"/>
        </w:rPr>
        <w:t xml:space="preserve"> </w:t>
      </w:r>
      <w:bookmarkStart w:id="5" w:name="_Toc481057145"/>
      <w:r>
        <w:rPr>
          <w:rFonts w:cs="Arial" w:asciiTheme="majorEastAsia" w:hAnsiTheme="majorEastAsia" w:eastAsiaTheme="majorEastAsia"/>
          <w:color w:val="auto"/>
          <w:highlight w:val="none"/>
        </w:rPr>
        <w:t xml:space="preserve">第三章  评标标准</w:t>
      </w:r>
      <w:bookmarkEnd w:id="4"/>
      <w:r/>
      <w:bookmarkEnd w:id="5"/>
      <w:r/>
      <w:r/>
    </w:p>
    <w:p>
      <w:pPr>
        <w:ind w:firstLine="420"/>
        <w:spacing w:line="360" w:lineRule="auto"/>
        <w:rPr>
          <w:rFonts w:cs="Arial" w:asciiTheme="majorEastAsia" w:hAnsiTheme="majorEastAsia" w:eastAsiaTheme="majorEastAsia"/>
          <w:color w:val="auto"/>
          <w:highlight w:val="none"/>
        </w:rPr>
      </w:pPr>
      <w:r>
        <w:rPr>
          <w:rFonts w:cs="Arial" w:asciiTheme="majorEastAsia" w:hAnsiTheme="majorEastAsia" w:eastAsiaTheme="majorEastAsia"/>
          <w:color w:val="auto"/>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p>
      <w:pPr>
        <w:ind w:firstLine="420"/>
        <w:jc w:val="center"/>
        <w:spacing w:line="360" w:lineRule="auto"/>
        <w:rPr>
          <w:rFonts w:hint="default" w:cs="Arial" w:asciiTheme="majorEastAsia" w:hAnsiTheme="majorEastAsia" w:eastAsiaTheme="majorEastAsia"/>
          <w:color w:val="auto"/>
          <w:highlight w:val="none"/>
          <w:lang w:val="en-US" w:eastAsia="zh-CN"/>
        </w:rPr>
      </w:pPr>
      <w:r>
        <w:rPr>
          <w:rFonts w:hint="eastAsia" w:cs="Arial" w:asciiTheme="majorEastAsia" w:hAnsiTheme="majorEastAsia" w:eastAsiaTheme="majorEastAsia"/>
          <w:color w:val="auto"/>
          <w:highlight w:val="none"/>
          <w:lang w:val="en-US" w:eastAsia="zh-CN"/>
        </w:rPr>
        <w:t xml:space="preserve">综合打分标准表</w:t>
      </w:r>
      <w:r/>
    </w:p>
    <w:tbl>
      <w:tblPr>
        <w:tblStyle w:val="987"/>
        <w:tblW w:w="5016"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344"/>
        <w:gridCol w:w="552"/>
        <w:gridCol w:w="7075"/>
        <w:gridCol w:w="263"/>
        <w:gridCol w:w="315"/>
      </w:tblGrid>
      <w:tr>
        <w:trPr>
          <w:jc w:val="center"/>
          <w:trHeight w:val="0"/>
          <w:tblHeader/>
        </w:trPr>
        <w:tc>
          <w:tcPr>
            <w:tcW w:w="201" w:type="pct"/>
            <w:vAlign w:val="top"/>
            <w:textDirection w:val="lrTb"/>
            <w:noWrap w:val="false"/>
          </w:tcPr>
          <w:p>
            <w:pPr>
              <w:jc w:val="center"/>
              <w:keepLines w:val="0"/>
              <w:keepNext w:val="0"/>
              <w:pageBreakBefore w:val="0"/>
              <w:spacing w:before="264" w:line="240" w:lineRule="auto"/>
              <w:rPr>
                <w:rFonts w:hint="eastAsia" w:ascii="宋体" w:hAnsi="宋体" w:eastAsia="宋体" w:cs="宋体"/>
                <w:b/>
                <w:bCs/>
                <w:color w:val="auto"/>
                <w:spacing w:val="-2"/>
                <w:sz w:val="21"/>
                <w:szCs w:val="21"/>
                <w:highlight w:val="none"/>
              </w:rPr>
              <w:outlineLvl w:val="9"/>
            </w:pPr>
            <w:r>
              <w:rPr>
                <w:rFonts w:hint="eastAsia" w:ascii="宋体" w:hAnsi="宋体" w:eastAsia="宋体" w:cs="宋体"/>
                <w:b/>
                <w:bCs/>
                <w:color w:val="auto"/>
                <w:spacing w:val="-2"/>
                <w:sz w:val="21"/>
                <w:szCs w:val="21"/>
                <w:highlight w:val="none"/>
              </w:rPr>
              <w:t xml:space="preserve">序号</w:t>
            </w:r>
            <w:r/>
          </w:p>
        </w:tc>
        <w:tc>
          <w:tcPr>
            <w:tcW w:w="323" w:type="pct"/>
            <w:vAlign w:val="top"/>
            <w:textDirection w:val="lrTb"/>
            <w:noWrap w:val="false"/>
          </w:tcPr>
          <w:p>
            <w:pPr>
              <w:jc w:val="center"/>
              <w:keepLines w:val="0"/>
              <w:keepNext w:val="0"/>
              <w:pageBreakBefore w:val="0"/>
              <w:spacing w:before="264" w:line="240" w:lineRule="auto"/>
              <w:rPr>
                <w:rFonts w:hint="eastAsia" w:ascii="宋体" w:hAnsi="宋体" w:eastAsia="宋体" w:cs="宋体"/>
                <w:b/>
                <w:bCs/>
                <w:color w:val="auto"/>
                <w:spacing w:val="-2"/>
                <w:sz w:val="21"/>
                <w:szCs w:val="21"/>
                <w:highlight w:val="none"/>
              </w:rPr>
              <w:outlineLvl w:val="9"/>
            </w:pPr>
            <w:r>
              <w:rPr>
                <w:rFonts w:hint="eastAsia" w:ascii="宋体" w:hAnsi="宋体" w:eastAsia="宋体" w:cs="宋体"/>
                <w:b/>
                <w:bCs/>
                <w:color w:val="auto"/>
                <w:spacing w:val="-2"/>
                <w:sz w:val="21"/>
                <w:szCs w:val="21"/>
                <w:highlight w:val="none"/>
              </w:rPr>
              <w:t xml:space="preserve">评审因素</w:t>
            </w:r>
            <w:r/>
          </w:p>
        </w:tc>
        <w:tc>
          <w:tcPr>
            <w:tcW w:w="4137" w:type="pct"/>
            <w:vAlign w:val="top"/>
            <w:textDirection w:val="lrTb"/>
            <w:noWrap w:val="false"/>
          </w:tcPr>
          <w:p>
            <w:pPr>
              <w:jc w:val="center"/>
              <w:keepLines w:val="0"/>
              <w:keepNext w:val="0"/>
              <w:pageBreakBefore w:val="0"/>
              <w:spacing w:before="264" w:line="240" w:lineRule="auto"/>
              <w:rPr>
                <w:rFonts w:hint="eastAsia" w:ascii="宋体" w:hAnsi="宋体" w:eastAsia="宋体" w:cs="宋体"/>
                <w:b/>
                <w:bCs/>
                <w:color w:val="auto"/>
                <w:spacing w:val="-2"/>
                <w:sz w:val="21"/>
                <w:szCs w:val="21"/>
                <w:highlight w:val="none"/>
              </w:rPr>
              <w:outlineLvl w:val="9"/>
            </w:pPr>
            <w:r>
              <w:rPr>
                <w:rFonts w:hint="eastAsia" w:ascii="宋体" w:hAnsi="宋体" w:eastAsia="宋体" w:cs="宋体"/>
                <w:b/>
                <w:bCs/>
                <w:color w:val="auto"/>
                <w:spacing w:val="-2"/>
                <w:sz w:val="21"/>
                <w:szCs w:val="21"/>
                <w:highlight w:val="none"/>
              </w:rPr>
              <w:t xml:space="preserve">评审细则</w:t>
            </w:r>
            <w:r/>
          </w:p>
        </w:tc>
        <w:tc>
          <w:tcPr>
            <w:tcW w:w="154" w:type="pct"/>
            <w:vAlign w:val="top"/>
            <w:textDirection w:val="lrTb"/>
            <w:noWrap w:val="false"/>
          </w:tcPr>
          <w:p>
            <w:pPr>
              <w:jc w:val="center"/>
              <w:keepLines w:val="0"/>
              <w:keepNext w:val="0"/>
              <w:pageBreakBefore w:val="0"/>
              <w:spacing w:before="264" w:line="240" w:lineRule="auto"/>
              <w:rPr>
                <w:rFonts w:hint="eastAsia" w:ascii="宋体" w:hAnsi="宋体" w:eastAsia="宋体" w:cs="宋体"/>
                <w:b/>
                <w:bCs/>
                <w:color w:val="auto"/>
                <w:spacing w:val="-2"/>
                <w:sz w:val="21"/>
                <w:szCs w:val="21"/>
                <w:highlight w:val="none"/>
              </w:rPr>
              <w:outlineLvl w:val="9"/>
            </w:pPr>
            <w:r>
              <w:rPr>
                <w:rFonts w:hint="eastAsia" w:ascii="宋体" w:hAnsi="宋体" w:eastAsia="宋体" w:cs="宋体"/>
                <w:b/>
                <w:bCs/>
                <w:color w:val="auto"/>
                <w:spacing w:val="-2"/>
                <w:sz w:val="21"/>
                <w:szCs w:val="21"/>
                <w:highlight w:val="none"/>
              </w:rPr>
              <w:t xml:space="preserve">分值</w:t>
            </w:r>
            <w:r/>
          </w:p>
        </w:tc>
        <w:tc>
          <w:tcPr>
            <w:tcW w:w="181" w:type="pct"/>
            <w:vAlign w:val="top"/>
            <w:textDirection w:val="lrTb"/>
            <w:noWrap w:val="false"/>
          </w:tcPr>
          <w:p>
            <w:pPr>
              <w:jc w:val="center"/>
              <w:keepLines w:val="0"/>
              <w:keepNext w:val="0"/>
              <w:pageBreakBefore w:val="0"/>
              <w:spacing w:before="264" w:line="240" w:lineRule="auto"/>
              <w:rPr>
                <w:rFonts w:hint="eastAsia" w:ascii="宋体" w:hAnsi="宋体" w:eastAsia="宋体" w:cs="宋体"/>
                <w:b/>
                <w:bCs/>
                <w:color w:val="auto"/>
                <w:spacing w:val="-2"/>
                <w:sz w:val="21"/>
                <w:szCs w:val="21"/>
                <w:highlight w:val="none"/>
              </w:rPr>
              <w:outlineLvl w:val="9"/>
            </w:pPr>
            <w:r>
              <w:rPr>
                <w:rFonts w:hint="eastAsia" w:ascii="宋体" w:hAnsi="宋体" w:eastAsia="宋体" w:cs="宋体"/>
                <w:b/>
                <w:bCs/>
                <w:color w:val="auto"/>
                <w:spacing w:val="-2"/>
                <w:sz w:val="21"/>
                <w:szCs w:val="21"/>
                <w:highlight w:val="none"/>
              </w:rPr>
              <w:t xml:space="preserve">类型</w:t>
            </w:r>
            <w:r/>
          </w:p>
        </w:tc>
      </w:tr>
      <w:tr>
        <w:trPr>
          <w:jc w:val="center"/>
          <w:trHeight w:val="0"/>
        </w:trPr>
        <w:tc>
          <w:tcPr>
            <w:gridSpan w:val="5"/>
            <w:tcW w:w="5000" w:type="pct"/>
            <w:vAlign w:val="top"/>
            <w:textDirection w:val="lrTb"/>
            <w:noWrap w:val="false"/>
          </w:tcPr>
          <w:p>
            <w:pPr>
              <w:ind w:left="114"/>
              <w:keepLines w:val="0"/>
              <w:keepNext w:val="0"/>
              <w:pageBreakBefore w:val="0"/>
              <w:spacing w:before="122" w:line="240" w:lineRule="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pacing w:val="-3"/>
                <w:sz w:val="21"/>
                <w:szCs w:val="21"/>
                <w:highlight w:val="none"/>
              </w:rPr>
              <w:t xml:space="preserve">1.价</w:t>
            </w:r>
            <w:r>
              <w:rPr>
                <w:rFonts w:hint="eastAsia" w:ascii="宋体" w:hAnsi="宋体" w:eastAsia="宋体" w:cs="宋体"/>
                <w:b/>
                <w:bCs/>
                <w:color w:val="auto"/>
                <w:spacing w:val="-2"/>
                <w:sz w:val="21"/>
                <w:szCs w:val="21"/>
                <w:highlight w:val="none"/>
              </w:rPr>
              <w:t xml:space="preserve">格</w:t>
            </w:r>
            <w:r/>
          </w:p>
        </w:tc>
      </w:tr>
      <w:tr>
        <w:trPr>
          <w:jc w:val="center"/>
          <w:trHeight w:val="0"/>
        </w:trPr>
        <w:tc>
          <w:tcPr>
            <w:tcW w:w="201" w:type="pct"/>
            <w:vAlign w:val="center"/>
            <w:textDirection w:val="lrTb"/>
            <w:noWrap w:val="false"/>
          </w:tcPr>
          <w:p>
            <w:pPr>
              <w:jc w:val="center"/>
              <w:keepLines w:val="0"/>
              <w:keepNext w:val="0"/>
              <w:pageBreakBefore w:val="0"/>
              <w:spacing w:before="68"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pacing w:val="-6"/>
                <w:sz w:val="21"/>
                <w:szCs w:val="21"/>
                <w:highlight w:val="none"/>
              </w:rPr>
              <w:t xml:space="preserve">1</w:t>
            </w:r>
            <w:r>
              <w:rPr>
                <w:rFonts w:hint="eastAsia" w:ascii="宋体" w:hAnsi="宋体" w:eastAsia="宋体" w:cs="宋体"/>
                <w:color w:val="auto"/>
                <w:spacing w:val="-5"/>
                <w:sz w:val="21"/>
                <w:szCs w:val="21"/>
                <w:highlight w:val="none"/>
              </w:rPr>
              <w:t xml:space="preserve">.1</w:t>
            </w:r>
            <w:r/>
          </w:p>
        </w:tc>
        <w:tc>
          <w:tcPr>
            <w:tcW w:w="323" w:type="pct"/>
            <w:vAlign w:val="center"/>
            <w:textDirection w:val="lrTb"/>
            <w:noWrap w:val="false"/>
          </w:tcPr>
          <w:p>
            <w:pPr>
              <w:jc w:val="left"/>
              <w:keepLines w:val="0"/>
              <w:keepNext w:val="0"/>
              <w:pageBreakBefore w:val="0"/>
              <w:spacing w:before="68"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pacing w:val="-2"/>
                <w:sz w:val="21"/>
                <w:szCs w:val="21"/>
                <w:highlight w:val="none"/>
              </w:rPr>
              <w:t xml:space="preserve">价格分</w:t>
            </w:r>
            <w:r/>
          </w:p>
        </w:tc>
        <w:tc>
          <w:tcPr>
            <w:tcW w:w="4137" w:type="pct"/>
            <w:vAlign w:val="center"/>
            <w:textDirection w:val="lrTb"/>
            <w:noWrap w:val="false"/>
          </w:tcPr>
          <w:p>
            <w:pPr>
              <w:ind w:firstLine="424"/>
              <w:jc w:val="left"/>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pacing w:val="1"/>
                <w:sz w:val="21"/>
                <w:szCs w:val="21"/>
                <w:highlight w:val="none"/>
              </w:rPr>
              <w:t xml:space="preserve">采用低价优先</w:t>
            </w:r>
            <w:r>
              <w:rPr>
                <w:rFonts w:hint="eastAsia" w:ascii="宋体" w:hAnsi="宋体" w:eastAsia="宋体" w:cs="宋体"/>
                <w:color w:val="auto"/>
                <w:sz w:val="21"/>
                <w:szCs w:val="21"/>
                <w:highlight w:val="none"/>
              </w:rPr>
              <w:t xml:space="preserve">法计算，即满足招标文件要求且投标价格最低的投标</w:t>
            </w:r>
            <w:r>
              <w:rPr>
                <w:rFonts w:hint="eastAsia" w:ascii="宋体" w:hAnsi="宋体" w:eastAsia="宋体" w:cs="宋体"/>
                <w:color w:val="auto"/>
                <w:spacing w:val="1"/>
                <w:sz w:val="21"/>
                <w:szCs w:val="21"/>
                <w:highlight w:val="none"/>
              </w:rPr>
              <w:t xml:space="preserve">报价为评标基准</w:t>
            </w:r>
            <w:r>
              <w:rPr>
                <w:rFonts w:hint="eastAsia" w:ascii="宋体" w:hAnsi="宋体" w:eastAsia="宋体" w:cs="宋体"/>
                <w:color w:val="auto"/>
                <w:sz w:val="21"/>
                <w:szCs w:val="21"/>
                <w:highlight w:val="none"/>
              </w:rPr>
              <w:t xml:space="preserve">价，其价格分为满分。其他投标人的价格分统一按</w:t>
            </w:r>
            <w:r>
              <w:rPr>
                <w:rFonts w:hint="eastAsia" w:ascii="宋体" w:hAnsi="宋体" w:eastAsia="宋体" w:cs="宋体"/>
                <w:color w:val="auto"/>
                <w:spacing w:val="-1"/>
                <w:sz w:val="21"/>
                <w:szCs w:val="21"/>
                <w:highlight w:val="none"/>
              </w:rPr>
              <w:t xml:space="preserve">照下列公</w:t>
            </w:r>
            <w:r>
              <w:rPr>
                <w:rFonts w:hint="eastAsia" w:ascii="宋体" w:hAnsi="宋体" w:eastAsia="宋体" w:cs="宋体"/>
                <w:color w:val="auto"/>
                <w:sz w:val="21"/>
                <w:szCs w:val="21"/>
                <w:highlight w:val="none"/>
              </w:rPr>
              <w:t xml:space="preserve">式计算：投标报价得分=(评标基准价/投标报价)×价格分值（小数点保留两位）</w:t>
            </w:r>
            <w:r/>
          </w:p>
        </w:tc>
        <w:tc>
          <w:tcPr>
            <w:tcW w:w="154" w:type="pct"/>
            <w:vAlign w:val="center"/>
            <w:textDirection w:val="lrTb"/>
            <w:noWrap w:val="false"/>
          </w:tcPr>
          <w:p>
            <w:pPr>
              <w:jc w:val="center"/>
              <w:keepLines w:val="0"/>
              <w:keepNext w:val="0"/>
              <w:pageBreakBefore w:val="0"/>
              <w:spacing w:before="68"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30</w:t>
            </w:r>
            <w:r/>
          </w:p>
        </w:tc>
        <w:tc>
          <w:tcPr>
            <w:tcW w:w="181" w:type="pct"/>
            <w:vAlign w:val="center"/>
            <w:textDirection w:val="lrTb"/>
            <w:noWrap w:val="false"/>
          </w:tcPr>
          <w:p>
            <w:pPr>
              <w:jc w:val="center"/>
              <w:keepLines w:val="0"/>
              <w:keepNext w:val="0"/>
              <w:pageBreakBefore w:val="0"/>
              <w:spacing w:before="68"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价格分</w:t>
            </w:r>
            <w:r/>
          </w:p>
        </w:tc>
      </w:tr>
      <w:tr>
        <w:trPr>
          <w:jc w:val="center"/>
          <w:trHeight w:val="0"/>
        </w:trPr>
        <w:tc>
          <w:tcPr>
            <w:gridSpan w:val="5"/>
            <w:tcW w:w="5000" w:type="pct"/>
            <w:vAlign w:val="top"/>
            <w:textDirection w:val="lrTb"/>
            <w:noWrap w:val="false"/>
          </w:tcPr>
          <w:p>
            <w:pPr>
              <w:ind w:left="114"/>
              <w:keepLines w:val="0"/>
              <w:keepNext w:val="0"/>
              <w:pageBreakBefore w:val="0"/>
              <w:spacing w:before="123" w:line="240" w:lineRule="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pacing w:val="-3"/>
                <w:sz w:val="21"/>
                <w:szCs w:val="21"/>
                <w:highlight w:val="none"/>
              </w:rPr>
              <w:t xml:space="preserve">2.技术</w:t>
            </w:r>
            <w:r/>
          </w:p>
        </w:tc>
      </w:tr>
      <w:tr>
        <w:trPr>
          <w:jc w:val="center"/>
          <w:trHeight w:val="0"/>
        </w:trPr>
        <w:tc>
          <w:tcPr>
            <w:tcW w:w="201" w:type="pct"/>
            <w:vAlign w:val="center"/>
            <w:textDirection w:val="lrTb"/>
            <w:noWrap w:val="false"/>
          </w:tcPr>
          <w:p>
            <w:pPr>
              <w:jc w:val="center"/>
              <w:keepLines w:val="0"/>
              <w:keepNext w:val="0"/>
              <w:pageBreakBefore w:val="0"/>
              <w:spacing w:before="68" w:line="240" w:lineRule="auto"/>
              <w:rPr>
                <w:rFonts w:hint="eastAsia" w:ascii="宋体" w:hAnsi="宋体" w:eastAsia="宋体" w:cs="宋体"/>
                <w:color w:val="auto"/>
                <w:spacing w:val="-2"/>
                <w:sz w:val="21"/>
                <w:szCs w:val="21"/>
                <w:highlight w:val="none"/>
              </w:rPr>
              <w:outlineLvl w:val="9"/>
            </w:pPr>
            <w:r>
              <w:rPr>
                <w:rFonts w:hint="eastAsia" w:ascii="宋体" w:hAnsi="宋体" w:eastAsia="宋体" w:cs="宋体"/>
                <w:color w:val="auto"/>
                <w:spacing w:val="-2"/>
                <w:sz w:val="21"/>
                <w:szCs w:val="21"/>
                <w:highlight w:val="none"/>
              </w:rPr>
              <w:t xml:space="preserve">2.1</w:t>
            </w:r>
            <w:r/>
          </w:p>
        </w:tc>
        <w:tc>
          <w:tcPr>
            <w:tcW w:w="323" w:type="pct"/>
            <w:vAlign w:val="center"/>
            <w:textDirection w:val="lrTb"/>
            <w:noWrap w:val="false"/>
          </w:tcPr>
          <w:p>
            <w:pPr>
              <w:jc w:val="left"/>
              <w:keepLines w:val="0"/>
              <w:keepNext w:val="0"/>
              <w:pageBreakBefore w:val="0"/>
              <w:spacing w:before="68" w:line="240" w:lineRule="auto"/>
              <w:rPr>
                <w:rFonts w:hint="eastAsia" w:ascii="宋体" w:hAnsi="宋体" w:eastAsia="宋体" w:cs="宋体"/>
                <w:color w:val="auto"/>
                <w:spacing w:val="-2"/>
                <w:sz w:val="21"/>
                <w:szCs w:val="21"/>
                <w:highlight w:val="none"/>
              </w:rPr>
              <w:outlineLvl w:val="9"/>
            </w:pPr>
            <w:r>
              <w:rPr>
                <w:rFonts w:hint="eastAsia" w:ascii="宋体" w:hAnsi="宋体" w:eastAsia="宋体" w:cs="宋体"/>
                <w:color w:val="auto"/>
                <w:spacing w:val="-2"/>
                <w:sz w:val="21"/>
                <w:szCs w:val="21"/>
                <w:highlight w:val="none"/>
              </w:rPr>
              <w:t xml:space="preserve">产品技术参数</w:t>
            </w:r>
            <w:r/>
          </w:p>
        </w:tc>
        <w:tc>
          <w:tcPr>
            <w:tcW w:w="4137" w:type="pct"/>
            <w:vAlign w:val="center"/>
            <w:textDirection w:val="lrTb"/>
            <w:noWrap w:val="false"/>
          </w:tcPr>
          <w:p>
            <w:pPr>
              <w:ind w:firstLine="420"/>
              <w:jc w:val="left"/>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产品技术参数全部满足招标要求的得满分；打★指标为必须满足项，如有负偏离将作为无效投标；打▲指标为重要指标，有1项负偏离扣</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分；其余指标有1项负偏离扣</w:t>
            </w:r>
            <w:r>
              <w:rPr>
                <w:rFonts w:hint="eastAsia" w:ascii="宋体" w:hAnsi="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分，扣完为止。</w:t>
            </w:r>
            <w:r/>
          </w:p>
        </w:tc>
        <w:tc>
          <w:tcPr>
            <w:tcW w:w="154" w:type="pct"/>
            <w:vAlign w:val="center"/>
            <w:textDirection w:val="lrTb"/>
            <w:noWrap w:val="false"/>
          </w:tcPr>
          <w:p>
            <w:pPr>
              <w:jc w:val="center"/>
              <w:keepLines w:val="0"/>
              <w:keepNext w:val="0"/>
              <w:pageBreakBefore w:val="0"/>
              <w:spacing w:before="68" w:line="24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4</w:t>
            </w:r>
            <w:r/>
          </w:p>
        </w:tc>
        <w:tc>
          <w:tcPr>
            <w:tcW w:w="181" w:type="pct"/>
            <w:vAlign w:val="center"/>
            <w:textDirection w:val="lrTb"/>
            <w:noWrap w:val="false"/>
          </w:tcPr>
          <w:p>
            <w:pPr>
              <w:jc w:val="center"/>
              <w:keepLines w:val="0"/>
              <w:keepNext w:val="0"/>
              <w:pageBreakBefore w:val="0"/>
              <w:spacing w:before="68"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pacing w:val="-6"/>
                <w:sz w:val="21"/>
                <w:szCs w:val="21"/>
                <w:highlight w:val="none"/>
              </w:rPr>
              <w:t xml:space="preserve">客</w:t>
            </w:r>
            <w:r>
              <w:rPr>
                <w:rFonts w:hint="eastAsia" w:ascii="宋体" w:hAnsi="宋体" w:eastAsia="宋体" w:cs="宋体"/>
                <w:color w:val="auto"/>
                <w:spacing w:val="-4"/>
                <w:sz w:val="21"/>
                <w:szCs w:val="21"/>
                <w:highlight w:val="none"/>
              </w:rPr>
              <w:t xml:space="preserve">观分</w:t>
            </w:r>
            <w:r/>
          </w:p>
        </w:tc>
      </w:tr>
      <w:tr>
        <w:trPr>
          <w:jc w:val="center"/>
          <w:trHeight w:val="0"/>
        </w:trPr>
        <w:tc>
          <w:tcPr>
            <w:tcW w:w="201" w:type="pct"/>
            <w:vAlign w:val="center"/>
            <w:textDirection w:val="lrTb"/>
            <w:noWrap w:val="false"/>
          </w:tcPr>
          <w:p>
            <w:pPr>
              <w:jc w:val="left"/>
              <w:keepLines w:val="0"/>
              <w:keepNext w:val="0"/>
              <w:pageBreakBefore w:val="0"/>
              <w:spacing w:before="68" w:line="240" w:lineRule="auto"/>
              <w:rPr>
                <w:rFonts w:hint="eastAsia" w:ascii="宋体" w:hAnsi="宋体" w:eastAsia="宋体" w:cs="宋体"/>
                <w:color w:val="auto"/>
                <w:spacing w:val="-2"/>
                <w:sz w:val="21"/>
                <w:szCs w:val="21"/>
                <w:highlight w:val="none"/>
              </w:rPr>
              <w:outlineLvl w:val="9"/>
            </w:pPr>
            <w:r>
              <w:rPr>
                <w:rFonts w:hint="eastAsia" w:ascii="宋体" w:hAnsi="宋体" w:eastAsia="宋体" w:cs="宋体"/>
                <w:color w:val="auto"/>
                <w:spacing w:val="-2"/>
                <w:sz w:val="21"/>
                <w:szCs w:val="21"/>
                <w:highlight w:val="none"/>
              </w:rPr>
              <w:t xml:space="preserve">2.2</w:t>
            </w:r>
            <w:r/>
          </w:p>
        </w:tc>
        <w:tc>
          <w:tcPr>
            <w:tcW w:w="323" w:type="pct"/>
            <w:vAlign w:val="center"/>
            <w:textDirection w:val="lrTb"/>
            <w:noWrap w:val="false"/>
          </w:tcPr>
          <w:p>
            <w:pPr>
              <w:jc w:val="left"/>
              <w:keepLines w:val="0"/>
              <w:keepNext w:val="0"/>
              <w:pageBreakBefore w:val="0"/>
              <w:spacing w:before="68" w:line="240" w:lineRule="auto"/>
              <w:rPr>
                <w:rFonts w:hint="eastAsia" w:ascii="宋体" w:hAnsi="宋体" w:eastAsia="宋体" w:cs="宋体"/>
                <w:color w:val="auto"/>
                <w:spacing w:val="-2"/>
                <w:sz w:val="21"/>
                <w:szCs w:val="21"/>
                <w:highlight w:val="none"/>
                <w:lang w:eastAsia="zh-CN"/>
              </w:rPr>
              <w:outlineLvl w:val="9"/>
            </w:pPr>
            <w:r>
              <w:rPr>
                <w:rFonts w:hint="eastAsia" w:ascii="宋体" w:hAnsi="宋体" w:eastAsia="宋体" w:cs="宋体"/>
                <w:color w:val="auto"/>
                <w:spacing w:val="-2"/>
                <w:sz w:val="21"/>
                <w:szCs w:val="21"/>
                <w:highlight w:val="none"/>
                <w:lang w:val="en-US" w:eastAsia="zh-CN"/>
              </w:rPr>
              <w:t xml:space="preserve">平面图</w:t>
            </w:r>
            <w:r/>
          </w:p>
        </w:tc>
        <w:tc>
          <w:tcPr>
            <w:tcW w:w="4137" w:type="pct"/>
            <w:vAlign w:val="center"/>
            <w:textDirection w:val="lrTb"/>
            <w:noWrap w:val="false"/>
          </w:tcPr>
          <w:p>
            <w:pPr>
              <w:ind w:firstLine="420"/>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供厨房设备平面布置图（包括负一层、一层、二层），内容齐全、符合国家相关规范及标准（列明规范名称及标准号）并附有详细说明、符合现场实际情况得4分；内容较齐全、符合国家相关规范及标准（列明规范名称及标准号）并附有较详细说明、基本符合现场实际情况得2分；内容不全、符合国家相关规范及标准（明规范名称及标准号）并附有的说明不清、不符合现场实际情况得1分；其他不得分；</w:t>
            </w:r>
            <w:r/>
          </w:p>
          <w:p>
            <w:pPr>
              <w:ind w:firstLine="420"/>
              <w:keepLines w:val="0"/>
              <w:keepNext w:val="0"/>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提供提供厨房隔墙地沟平面图、 厨房设备给排水接驳点位图、厨房设备用电接驳点位图、厨房设备燃气接驳点位图、厨房设备排油烟和新风风管平面图，内容齐全、并附有详细说明、符合现场实际情况得2分；内容较齐全、并附有较详细说明、基本符合现场实际情况得1分；其他不得分。</w:t>
            </w:r>
            <w:r/>
          </w:p>
          <w:p>
            <w:pPr>
              <w:ind w:firstLine="420"/>
              <w:jc w:val="left"/>
              <w:keepLines w:val="0"/>
              <w:keepNext w:val="0"/>
              <w:pageBreakBefore w:val="0"/>
              <w:spacing w:line="24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提供负一层、一层、二层各功能区的效果图（不限于包括：蔬菜加工区、荤菜加工区、洗碗间、面点操作间、面点制作间、学生热厨房、教师热厨房、售卖区等），内容齐全，符合现场实际情况得2分；内容较齐全，基本符合现场实际情况得1分；其他不得分。</w:t>
            </w:r>
            <w:r/>
          </w:p>
        </w:tc>
        <w:tc>
          <w:tcPr>
            <w:tcW w:w="154" w:type="pct"/>
            <w:vAlign w:val="center"/>
            <w:textDirection w:val="lrTb"/>
            <w:noWrap w:val="false"/>
          </w:tcPr>
          <w:p>
            <w:pPr>
              <w:jc w:val="center"/>
              <w:keepLines w:val="0"/>
              <w:keepNext w:val="0"/>
              <w:pageBreakBefore w:val="0"/>
              <w:spacing w:before="68" w:line="24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8</w:t>
            </w:r>
            <w:r/>
          </w:p>
        </w:tc>
        <w:tc>
          <w:tcPr>
            <w:tcW w:w="181" w:type="pct"/>
            <w:vAlign w:val="center"/>
            <w:textDirection w:val="lrTb"/>
            <w:noWrap w:val="false"/>
          </w:tcPr>
          <w:p>
            <w:pPr>
              <w:jc w:val="center"/>
              <w:keepLines w:val="0"/>
              <w:keepNext w:val="0"/>
              <w:pageBreakBefore w:val="0"/>
              <w:spacing w:before="68"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pacing w:val="-6"/>
                <w:sz w:val="21"/>
                <w:szCs w:val="21"/>
                <w:highlight w:val="none"/>
              </w:rPr>
              <w:t xml:space="preserve">主</w:t>
            </w:r>
            <w:r>
              <w:rPr>
                <w:rFonts w:hint="eastAsia" w:ascii="宋体" w:hAnsi="宋体" w:eastAsia="宋体" w:cs="宋体"/>
                <w:color w:val="auto"/>
                <w:spacing w:val="-4"/>
                <w:sz w:val="21"/>
                <w:szCs w:val="21"/>
                <w:highlight w:val="none"/>
              </w:rPr>
              <w:t xml:space="preserve">观分</w:t>
            </w:r>
            <w:r/>
          </w:p>
        </w:tc>
      </w:tr>
      <w:tr>
        <w:trPr>
          <w:jc w:val="center"/>
          <w:trHeight w:val="0"/>
        </w:trPr>
        <w:tc>
          <w:tcPr>
            <w:gridSpan w:val="5"/>
            <w:tcW w:w="5000" w:type="pct"/>
            <w:vAlign w:val="center"/>
            <w:textDirection w:val="lrTb"/>
            <w:noWrap w:val="false"/>
          </w:tcPr>
          <w:p>
            <w:pPr>
              <w:keepLines w:val="0"/>
              <w:keepNext w:val="0"/>
              <w:pageBreakBefore w:val="0"/>
              <w:spacing w:before="68" w:line="240" w:lineRule="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pacing w:val="-3"/>
                <w:sz w:val="21"/>
                <w:szCs w:val="21"/>
                <w:highlight w:val="none"/>
              </w:rPr>
              <w:t xml:space="preserve">3.服务</w:t>
            </w:r>
            <w:r/>
          </w:p>
        </w:tc>
      </w:tr>
      <w:tr>
        <w:trPr>
          <w:jc w:val="center"/>
          <w:trHeight w:val="0"/>
        </w:trPr>
        <w:tc>
          <w:tcPr>
            <w:tcW w:w="201" w:type="pct"/>
            <w:vAlign w:val="center"/>
            <w:textDirection w:val="lrTb"/>
            <w:noWrap w:val="false"/>
          </w:tcPr>
          <w:p>
            <w:pPr>
              <w:jc w:val="center"/>
              <w:keepLines w:val="0"/>
              <w:keepNext w:val="0"/>
              <w:pageBreakBefore w:val="0"/>
              <w:spacing w:before="68" w:line="240" w:lineRule="auto"/>
              <w:rPr>
                <w:rFonts w:hint="eastAsia" w:ascii="宋体" w:hAnsi="宋体" w:eastAsia="宋体" w:cs="宋体"/>
                <w:color w:val="auto"/>
                <w:spacing w:val="-2"/>
                <w:sz w:val="21"/>
                <w:szCs w:val="21"/>
                <w:highlight w:val="none"/>
              </w:rPr>
              <w:outlineLvl w:val="9"/>
            </w:pPr>
            <w:r>
              <w:rPr>
                <w:rFonts w:hint="eastAsia" w:ascii="宋体" w:hAnsi="宋体" w:eastAsia="宋体" w:cs="宋体"/>
                <w:color w:val="auto"/>
                <w:spacing w:val="-2"/>
                <w:sz w:val="21"/>
                <w:szCs w:val="21"/>
                <w:highlight w:val="none"/>
              </w:rPr>
              <w:t xml:space="preserve">3.1</w:t>
            </w:r>
            <w:r/>
          </w:p>
        </w:tc>
        <w:tc>
          <w:tcPr>
            <w:tcW w:w="323" w:type="pct"/>
            <w:vAlign w:val="center"/>
            <w:textDirection w:val="lrTb"/>
            <w:noWrap w:val="false"/>
          </w:tcPr>
          <w:p>
            <w:pPr>
              <w:jc w:val="left"/>
              <w:keepLines w:val="0"/>
              <w:keepNext w:val="0"/>
              <w:pageBreakBefore w:val="0"/>
              <w:spacing w:before="68"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供货</w:t>
            </w:r>
            <w:r>
              <w:rPr>
                <w:rFonts w:hint="eastAsia" w:ascii="宋体" w:hAnsi="宋体" w:eastAsia="宋体" w:cs="宋体"/>
                <w:color w:val="auto"/>
                <w:sz w:val="21"/>
                <w:szCs w:val="21"/>
                <w:highlight w:val="none"/>
                <w:lang w:val="zh-CN"/>
              </w:rPr>
              <w:t xml:space="preserve">安装</w:t>
            </w:r>
            <w:r>
              <w:rPr>
                <w:rFonts w:hint="eastAsia" w:ascii="宋体" w:hAnsi="宋体" w:eastAsia="宋体" w:cs="宋体"/>
                <w:color w:val="auto"/>
                <w:sz w:val="21"/>
                <w:szCs w:val="21"/>
                <w:highlight w:val="none"/>
                <w:lang w:val="en-US" w:eastAsia="zh-CN"/>
              </w:rPr>
              <w:t xml:space="preserve">及调试</w:t>
            </w:r>
            <w:r>
              <w:rPr>
                <w:rFonts w:hint="eastAsia" w:ascii="宋体" w:hAnsi="宋体" w:eastAsia="宋体" w:cs="宋体"/>
                <w:color w:val="auto"/>
                <w:sz w:val="21"/>
                <w:szCs w:val="21"/>
                <w:highlight w:val="none"/>
                <w:lang w:val="zh-CN"/>
              </w:rPr>
              <w:t xml:space="preserve">方案</w:t>
            </w:r>
            <w:r/>
          </w:p>
        </w:tc>
        <w:tc>
          <w:tcPr>
            <w:tcW w:w="4137" w:type="pct"/>
            <w:vAlign w:val="center"/>
            <w:textDirection w:val="lrTb"/>
            <w:noWrap w:val="false"/>
          </w:tcPr>
          <w:p>
            <w:pPr>
              <w:ind w:firstLine="420"/>
              <w:jc w:val="left"/>
              <w:keepLines w:val="0"/>
              <w:keepNext w:val="0"/>
              <w:pageBreakBefore w:val="0"/>
              <w:spacing w:line="240" w:lineRule="auto"/>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zh-CN"/>
              </w:rPr>
              <w:t xml:space="preserve">评委根据投标人提供的</w:t>
            </w:r>
            <w:r>
              <w:rPr>
                <w:rFonts w:hint="eastAsia" w:ascii="宋体" w:hAnsi="宋体" w:eastAsia="宋体" w:cs="宋体"/>
                <w:color w:val="auto"/>
                <w:sz w:val="21"/>
                <w:szCs w:val="21"/>
                <w:highlight w:val="none"/>
              </w:rPr>
              <w:t xml:space="preserve">供货</w:t>
            </w:r>
            <w:r>
              <w:rPr>
                <w:rFonts w:hint="eastAsia" w:ascii="宋体" w:hAnsi="宋体" w:eastAsia="宋体" w:cs="宋体"/>
                <w:color w:val="auto"/>
                <w:sz w:val="21"/>
                <w:szCs w:val="21"/>
                <w:highlight w:val="none"/>
                <w:lang w:val="zh-CN"/>
              </w:rPr>
              <w:t xml:space="preserve">安装</w:t>
            </w:r>
            <w:r>
              <w:rPr>
                <w:rFonts w:hint="eastAsia" w:ascii="宋体" w:hAnsi="宋体" w:eastAsia="宋体" w:cs="宋体"/>
                <w:color w:val="auto"/>
                <w:sz w:val="21"/>
                <w:szCs w:val="21"/>
                <w:highlight w:val="none"/>
                <w:lang w:val="en-US" w:eastAsia="zh-CN"/>
              </w:rPr>
              <w:t xml:space="preserve">及调试</w:t>
            </w:r>
            <w:r>
              <w:rPr>
                <w:rFonts w:hint="eastAsia" w:ascii="宋体" w:hAnsi="宋体" w:eastAsia="宋体" w:cs="宋体"/>
                <w:color w:val="auto"/>
                <w:sz w:val="21"/>
                <w:szCs w:val="21"/>
                <w:highlight w:val="none"/>
                <w:lang w:val="zh-CN"/>
              </w:rPr>
              <w:t xml:space="preserve">方案</w:t>
            </w:r>
            <w:r>
              <w:rPr>
                <w:rFonts w:hint="eastAsia" w:ascii="宋体" w:hAnsi="宋体" w:eastAsia="宋体" w:cs="宋体"/>
                <w:color w:val="auto"/>
                <w:sz w:val="21"/>
                <w:szCs w:val="21"/>
                <w:highlight w:val="none"/>
                <w:lang w:val="en-US" w:eastAsia="zh-CN"/>
              </w:rPr>
              <w:t xml:space="preserve">评分</w:t>
            </w:r>
            <w:r>
              <w:rPr>
                <w:rFonts w:hint="eastAsia" w:ascii="宋体" w:hAnsi="宋体" w:eastAsia="宋体" w:cs="宋体"/>
                <w:color w:val="auto"/>
                <w:sz w:val="21"/>
                <w:szCs w:val="21"/>
                <w:highlight w:val="none"/>
                <w:lang w:val="en-US" w:eastAsia="zh-CN" w:bidi="ar-SA"/>
              </w:rPr>
              <w:t xml:space="preserve">（每项内容逐条阐述）：</w:t>
            </w:r>
            <w:r/>
          </w:p>
          <w:p>
            <w:pPr>
              <w:ind w:firstLine="420"/>
              <w:jc w:val="left"/>
              <w:keepLines w:val="0"/>
              <w:keepNext w:val="0"/>
              <w:pageBreakBefore w:val="0"/>
              <w:spacing w:line="240" w:lineRule="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包括</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供货进度保证措施；</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专业的厨房设备安装的重点及难点对应的解决方案。 </w:t>
            </w:r>
            <w:r/>
          </w:p>
          <w:p>
            <w:pPr>
              <w:ind w:firstLine="420"/>
              <w:jc w:val="left"/>
              <w:keepLines w:val="0"/>
              <w:keepNext w:val="0"/>
              <w:pageBreakBefore w:val="0"/>
              <w:spacing w:line="240" w:lineRule="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lang w:val="en-US" w:eastAsia="zh-CN"/>
              </w:rPr>
              <w:t xml:space="preserve">上述每项内容</w:t>
            </w:r>
            <w:r>
              <w:rPr>
                <w:rFonts w:hint="eastAsia" w:ascii="宋体" w:hAnsi="宋体" w:eastAsia="宋体" w:cs="宋体"/>
                <w:color w:val="auto"/>
                <w:sz w:val="21"/>
                <w:szCs w:val="21"/>
                <w:highlight w:val="none"/>
              </w:rPr>
              <w:t xml:space="preserve">可行性以及安全性高、全面合理、针对性强</w:t>
            </w:r>
            <w:r>
              <w:rPr>
                <w:rFonts w:hint="eastAsia" w:ascii="宋体" w:hAnsi="宋体" w:eastAsia="宋体" w:cs="宋体"/>
                <w:color w:val="auto"/>
                <w:sz w:val="21"/>
                <w:szCs w:val="21"/>
                <w:highlight w:val="none"/>
                <w:lang w:val="zh-CN"/>
              </w:rPr>
              <w:t xml:space="preserve">、操作性强的，得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分； </w:t>
            </w:r>
            <w:r/>
          </w:p>
          <w:p>
            <w:pPr>
              <w:ind w:firstLine="420"/>
              <w:jc w:val="left"/>
              <w:keepLines w:val="0"/>
              <w:keepNext w:val="0"/>
              <w:pageBreakBefore w:val="0"/>
              <w:spacing w:line="240" w:lineRule="auto"/>
              <w:widowControl/>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上述每项内容具备一定的</w:t>
            </w:r>
            <w:r>
              <w:rPr>
                <w:rFonts w:hint="eastAsia" w:ascii="宋体" w:hAnsi="宋体" w:eastAsia="宋体" w:cs="宋体"/>
                <w:color w:val="auto"/>
                <w:sz w:val="21"/>
                <w:szCs w:val="21"/>
                <w:highlight w:val="none"/>
              </w:rPr>
              <w:t xml:space="preserve">可行性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安全性</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lang w:val="zh-CN"/>
              </w:rPr>
              <w:t xml:space="preserve">可操作性</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lang w:val="zh-CN"/>
              </w:rPr>
              <w:t xml:space="preserve">科学合理，得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zh-CN"/>
              </w:rPr>
              <w:t xml:space="preserve">分；</w:t>
            </w:r>
            <w:r/>
          </w:p>
          <w:p>
            <w:pPr>
              <w:ind w:firstLine="420"/>
              <w:jc w:val="left"/>
              <w:keepLines w:val="0"/>
              <w:keepNext w:val="0"/>
              <w:pageBreakBefore w:val="0"/>
              <w:spacing w:line="240" w:lineRule="auto"/>
              <w:widowControl/>
              <w:rPr>
                <w:rFonts w:hint="eastAsia" w:ascii="宋体" w:hAnsi="宋体" w:eastAsia="宋体" w:cs="宋体"/>
                <w:color w:val="auto"/>
                <w:sz w:val="21"/>
                <w:szCs w:val="21"/>
                <w:highlight w:val="none"/>
                <w:lang w:bidi="ar"/>
              </w:rPr>
              <w:outlineLvl w:val="9"/>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上述每项内容不具备可行性、不</w:t>
            </w:r>
            <w:r>
              <w:rPr>
                <w:rFonts w:hint="eastAsia" w:ascii="宋体" w:hAnsi="宋体" w:eastAsia="宋体" w:cs="宋体"/>
                <w:color w:val="auto"/>
                <w:sz w:val="21"/>
                <w:szCs w:val="21"/>
                <w:highlight w:val="none"/>
                <w:lang w:val="zh-CN"/>
              </w:rPr>
              <w:t xml:space="preserve">科学、</w:t>
            </w:r>
            <w:r>
              <w:rPr>
                <w:rFonts w:hint="eastAsia" w:ascii="宋体" w:hAnsi="宋体" w:eastAsia="宋体" w:cs="宋体"/>
                <w:color w:val="auto"/>
                <w:sz w:val="21"/>
                <w:szCs w:val="21"/>
                <w:highlight w:val="none"/>
                <w:lang w:val="en-US" w:eastAsia="zh-CN"/>
              </w:rPr>
              <w:t xml:space="preserve">不</w:t>
            </w:r>
            <w:r>
              <w:rPr>
                <w:rFonts w:hint="eastAsia" w:ascii="宋体" w:hAnsi="宋体" w:eastAsia="宋体" w:cs="宋体"/>
                <w:color w:val="auto"/>
                <w:sz w:val="21"/>
                <w:szCs w:val="21"/>
                <w:highlight w:val="none"/>
                <w:lang w:val="zh-CN"/>
              </w:rPr>
              <w:t xml:space="preserve">合理、</w:t>
            </w:r>
            <w:r>
              <w:rPr>
                <w:rFonts w:hint="eastAsia" w:ascii="宋体" w:hAnsi="宋体" w:eastAsia="宋体" w:cs="宋体"/>
                <w:color w:val="auto"/>
                <w:sz w:val="21"/>
                <w:szCs w:val="21"/>
                <w:highlight w:val="none"/>
                <w:lang w:val="en-US" w:eastAsia="zh-CN"/>
              </w:rPr>
              <w:t xml:space="preserve">不具备</w:t>
            </w:r>
            <w:r>
              <w:rPr>
                <w:rFonts w:hint="eastAsia" w:ascii="宋体" w:hAnsi="宋体" w:eastAsia="宋体" w:cs="宋体"/>
                <w:color w:val="auto"/>
                <w:sz w:val="21"/>
                <w:szCs w:val="21"/>
                <w:highlight w:val="none"/>
                <w:lang w:val="zh-CN"/>
              </w:rPr>
              <w:t xml:space="preserve">可操作性</w:t>
            </w:r>
            <w:r>
              <w:rPr>
                <w:rFonts w:hint="eastAsia" w:ascii="宋体" w:hAnsi="宋体" w:eastAsia="宋体" w:cs="宋体"/>
                <w:color w:val="auto"/>
                <w:sz w:val="21"/>
                <w:szCs w:val="21"/>
                <w:highlight w:val="none"/>
                <w:lang w:bidi="ar"/>
              </w:rPr>
              <w:t xml:space="preserve">或未提供的不得分。 </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bidi="ar"/>
              </w:rPr>
              <w:t xml:space="preserve">本项最多得6分。</w:t>
            </w:r>
            <w:r/>
          </w:p>
        </w:tc>
        <w:tc>
          <w:tcPr>
            <w:tcW w:w="154" w:type="pct"/>
            <w:vAlign w:val="center"/>
            <w:textDirection w:val="lrTb"/>
            <w:noWrap w:val="false"/>
          </w:tcPr>
          <w:p>
            <w:pPr>
              <w:jc w:val="center"/>
              <w:keepLines w:val="0"/>
              <w:keepNext w:val="0"/>
              <w:pageBreakBefore w:val="0"/>
              <w:spacing w:before="68" w:line="24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6</w:t>
            </w:r>
            <w:r/>
          </w:p>
        </w:tc>
        <w:tc>
          <w:tcPr>
            <w:tcW w:w="181" w:type="pct"/>
            <w:vAlign w:val="center"/>
            <w:textDirection w:val="lrTb"/>
            <w:noWrap w:val="false"/>
          </w:tcPr>
          <w:p>
            <w:pPr>
              <w:jc w:val="center"/>
              <w:keepLines w:val="0"/>
              <w:keepNext w:val="0"/>
              <w:pageBreakBefore w:val="0"/>
              <w:spacing w:before="68" w:line="240" w:lineRule="auto"/>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t xml:space="preserve">主观分</w:t>
            </w:r>
            <w:r/>
          </w:p>
        </w:tc>
      </w:tr>
      <w:tr>
        <w:trPr>
          <w:jc w:val="center"/>
          <w:trHeight w:val="0"/>
        </w:trPr>
        <w:tc>
          <w:tcPr>
            <w:tcW w:w="201" w:type="pct"/>
            <w:vAlign w:val="center"/>
            <w:textDirection w:val="lrTb"/>
            <w:noWrap w:val="false"/>
          </w:tcPr>
          <w:p>
            <w:pPr>
              <w:jc w:val="center"/>
              <w:keepLines w:val="0"/>
              <w:keepNext w:val="0"/>
              <w:pageBreakBefore w:val="0"/>
              <w:spacing w:before="68" w:line="240" w:lineRule="auto"/>
              <w:rPr>
                <w:rFonts w:hint="eastAsia" w:ascii="宋体" w:hAnsi="宋体" w:eastAsia="宋体" w:cs="宋体"/>
                <w:color w:val="auto"/>
                <w:spacing w:val="-2"/>
                <w:sz w:val="21"/>
                <w:szCs w:val="21"/>
                <w:highlight w:val="none"/>
                <w:lang w:val="en-US" w:eastAsia="zh-CN"/>
              </w:rPr>
              <w:outlineLvl w:val="9"/>
            </w:pPr>
            <w:r>
              <w:rPr>
                <w:rFonts w:hint="eastAsia" w:ascii="宋体" w:hAnsi="宋体" w:eastAsia="宋体" w:cs="宋体"/>
                <w:color w:val="auto"/>
                <w:spacing w:val="-2"/>
                <w:sz w:val="21"/>
                <w:szCs w:val="21"/>
                <w:highlight w:val="none"/>
                <w:lang w:val="en-US" w:eastAsia="zh-CN"/>
              </w:rPr>
              <w:t xml:space="preserve">3.2</w:t>
            </w:r>
            <w:r/>
          </w:p>
        </w:tc>
        <w:tc>
          <w:tcPr>
            <w:tcW w:w="323" w:type="pct"/>
            <w:vAlign w:val="center"/>
            <w:textDirection w:val="lrTb"/>
            <w:noWrap w:val="false"/>
          </w:tcPr>
          <w:p>
            <w:pPr>
              <w:jc w:val="left"/>
              <w:keepLines w:val="0"/>
              <w:keepNext w:val="0"/>
              <w:pageBreakBefore w:val="0"/>
              <w:spacing w:before="68" w:line="240" w:lineRule="auto"/>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rPr>
              <w:t xml:space="preserve">应急协调</w:t>
            </w:r>
            <w:r>
              <w:rPr>
                <w:rFonts w:hint="eastAsia" w:ascii="宋体" w:hAnsi="宋体" w:eastAsia="宋体" w:cs="宋体"/>
                <w:color w:val="auto"/>
                <w:sz w:val="21"/>
                <w:szCs w:val="21"/>
                <w:highlight w:val="none"/>
                <w:lang w:val="zh-CN"/>
              </w:rPr>
              <w:t xml:space="preserve">方案</w:t>
            </w:r>
            <w:r/>
          </w:p>
        </w:tc>
        <w:tc>
          <w:tcPr>
            <w:tcW w:w="4137" w:type="pct"/>
            <w:vAlign w:val="center"/>
            <w:textDirection w:val="lrTb"/>
            <w:noWrap w:val="false"/>
          </w:tcPr>
          <w:p>
            <w:pPr>
              <w:ind w:firstLine="420"/>
              <w:jc w:val="left"/>
              <w:keepLines w:val="0"/>
              <w:keepNext w:val="0"/>
              <w:pageBreakBefore w:val="0"/>
              <w:spacing w:line="240" w:lineRule="auto"/>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zh-CN"/>
              </w:rPr>
              <w:t xml:space="preserve">评委根据投标人提供的</w:t>
            </w:r>
            <w:r>
              <w:rPr>
                <w:rFonts w:hint="eastAsia" w:ascii="宋体" w:hAnsi="宋体" w:eastAsia="宋体" w:cs="宋体"/>
                <w:color w:val="auto"/>
                <w:sz w:val="21"/>
                <w:szCs w:val="21"/>
                <w:highlight w:val="none"/>
                <w:lang w:val="en-US" w:eastAsia="zh-CN"/>
              </w:rPr>
              <w:t xml:space="preserve">应急协调</w:t>
            </w:r>
            <w:r>
              <w:rPr>
                <w:rFonts w:hint="eastAsia" w:ascii="宋体" w:hAnsi="宋体" w:eastAsia="宋体" w:cs="宋体"/>
                <w:color w:val="auto"/>
                <w:sz w:val="21"/>
                <w:szCs w:val="21"/>
                <w:highlight w:val="none"/>
                <w:lang w:val="zh-CN"/>
              </w:rPr>
              <w:t xml:space="preserve">方案</w:t>
            </w:r>
            <w:r>
              <w:rPr>
                <w:rFonts w:hint="eastAsia" w:ascii="宋体" w:hAnsi="宋体" w:eastAsia="宋体" w:cs="宋体"/>
                <w:color w:val="auto"/>
                <w:sz w:val="21"/>
                <w:szCs w:val="21"/>
                <w:highlight w:val="none"/>
                <w:lang w:val="en-US" w:eastAsia="zh-CN" w:bidi="ar-SA"/>
              </w:rPr>
              <w:t xml:space="preserve">（每项内容逐条阐述）：</w:t>
            </w:r>
            <w:r/>
          </w:p>
          <w:p>
            <w:pPr>
              <w:ind w:firstLine="420"/>
              <w:jc w:val="left"/>
              <w:keepLines w:val="0"/>
              <w:keepNext w:val="0"/>
              <w:pageBreakBefore w:val="0"/>
              <w:spacing w:line="240" w:lineRule="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包括</w:t>
            </w:r>
            <w:r>
              <w:rPr>
                <w:rFonts w:hint="eastAsia" w:ascii="宋体" w:hAnsi="宋体" w:eastAsia="宋体" w:cs="宋体"/>
                <w:color w:val="auto"/>
                <w:sz w:val="21"/>
                <w:szCs w:val="21"/>
                <w:highlight w:val="none"/>
                <w:lang w:val="en-US" w:eastAsia="zh-CN"/>
              </w:rPr>
              <w:t xml:space="preserve">1.应急</w:t>
            </w:r>
            <w:r>
              <w:rPr>
                <w:rFonts w:hint="eastAsia" w:ascii="宋体" w:hAnsi="宋体" w:eastAsia="宋体" w:cs="宋体"/>
                <w:color w:val="auto"/>
                <w:sz w:val="21"/>
                <w:szCs w:val="21"/>
                <w:highlight w:val="none"/>
                <w:lang w:val="zh-CN"/>
              </w:rPr>
              <w:t xml:space="preserve">协调配合措施；</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应急抢修</w:t>
            </w:r>
            <w:r>
              <w:rPr>
                <w:rFonts w:hint="eastAsia" w:ascii="宋体" w:hAnsi="宋体" w:eastAsia="宋体" w:cs="宋体"/>
                <w:color w:val="auto"/>
                <w:sz w:val="21"/>
                <w:szCs w:val="21"/>
                <w:highlight w:val="none"/>
                <w:lang w:val="en-US" w:eastAsia="zh-CN"/>
              </w:rPr>
              <w:t xml:space="preserve">措施</w:t>
            </w:r>
            <w:r>
              <w:rPr>
                <w:rFonts w:hint="eastAsia" w:ascii="宋体" w:hAnsi="宋体" w:eastAsia="宋体" w:cs="宋体"/>
                <w:color w:val="auto"/>
                <w:sz w:val="21"/>
                <w:szCs w:val="21"/>
                <w:highlight w:val="none"/>
                <w:lang w:val="zh-CN"/>
              </w:rPr>
              <w:t xml:space="preserve">。 </w:t>
            </w:r>
            <w:r/>
          </w:p>
          <w:p>
            <w:pPr>
              <w:ind w:firstLine="420"/>
              <w:jc w:val="left"/>
              <w:keepLines w:val="0"/>
              <w:keepNext w:val="0"/>
              <w:pageBreakBefore w:val="0"/>
              <w:spacing w:line="240" w:lineRule="auto"/>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lang w:val="en-US" w:eastAsia="zh-CN"/>
              </w:rPr>
              <w:t xml:space="preserve">上述每项内容</w:t>
            </w:r>
            <w:r>
              <w:rPr>
                <w:rFonts w:hint="eastAsia" w:ascii="宋体" w:hAnsi="宋体" w:eastAsia="宋体" w:cs="宋体"/>
                <w:color w:val="auto"/>
                <w:sz w:val="21"/>
                <w:szCs w:val="21"/>
                <w:highlight w:val="none"/>
              </w:rPr>
              <w:t xml:space="preserve">可行性以及安全性高、全面合理、针对性强</w:t>
            </w:r>
            <w:r>
              <w:rPr>
                <w:rFonts w:hint="eastAsia" w:ascii="宋体" w:hAnsi="宋体" w:eastAsia="宋体" w:cs="宋体"/>
                <w:color w:val="auto"/>
                <w:sz w:val="21"/>
                <w:szCs w:val="21"/>
                <w:highlight w:val="none"/>
                <w:lang w:val="zh-CN"/>
              </w:rPr>
              <w:t xml:space="preserve">、操作性强的，得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分； </w:t>
            </w:r>
            <w:r/>
          </w:p>
          <w:p>
            <w:pPr>
              <w:ind w:firstLine="420"/>
              <w:jc w:val="left"/>
              <w:keepLines w:val="0"/>
              <w:keepNext w:val="0"/>
              <w:pageBreakBefore w:val="0"/>
              <w:spacing w:line="240" w:lineRule="auto"/>
              <w:widowControl/>
              <w:rPr>
                <w:rFonts w:hint="eastAsia" w:ascii="宋体" w:hAnsi="宋体" w:eastAsia="宋体" w:cs="宋体"/>
                <w:color w:val="auto"/>
                <w:sz w:val="21"/>
                <w:szCs w:val="21"/>
                <w:highlight w:val="none"/>
                <w:lang w:val="zh-CN"/>
              </w:rPr>
              <w:outlineLvl w:val="9"/>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lang w:val="en-US" w:eastAsia="zh-CN"/>
              </w:rPr>
              <w:t xml:space="preserve">上述每项内容具备一定的</w:t>
            </w:r>
            <w:r>
              <w:rPr>
                <w:rFonts w:hint="eastAsia" w:ascii="宋体" w:hAnsi="宋体" w:eastAsia="宋体" w:cs="宋体"/>
                <w:color w:val="auto"/>
                <w:sz w:val="21"/>
                <w:szCs w:val="21"/>
                <w:highlight w:val="none"/>
              </w:rPr>
              <w:t xml:space="preserve">可行性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安全性</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lang w:val="zh-CN"/>
              </w:rPr>
              <w:t xml:space="preserve">可操作性</w:t>
            </w:r>
            <w:r>
              <w:rPr>
                <w:rFonts w:hint="eastAsia" w:ascii="宋体" w:hAnsi="宋体" w:eastAsia="宋体" w:cs="宋体"/>
                <w:color w:val="auto"/>
                <w:sz w:val="21"/>
                <w:szCs w:val="21"/>
                <w:highlight w:val="none"/>
                <w:lang w:val="en-US" w:eastAsia="zh-CN"/>
              </w:rPr>
              <w:t xml:space="preserve">基本</w:t>
            </w:r>
            <w:r>
              <w:rPr>
                <w:rFonts w:hint="eastAsia" w:ascii="宋体" w:hAnsi="宋体" w:eastAsia="宋体" w:cs="宋体"/>
                <w:color w:val="auto"/>
                <w:sz w:val="21"/>
                <w:szCs w:val="21"/>
                <w:highlight w:val="none"/>
                <w:lang w:val="zh-CN"/>
              </w:rPr>
              <w:t xml:space="preserve">科学合理，得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zh-CN"/>
              </w:rPr>
              <w:t xml:space="preserve">分；</w:t>
            </w:r>
            <w:r/>
          </w:p>
          <w:p>
            <w:pPr>
              <w:ind w:firstLine="420"/>
              <w:jc w:val="left"/>
              <w:keepLines w:val="0"/>
              <w:keepNext w:val="0"/>
              <w:pageBreakBefore w:val="0"/>
              <w:spacing w:line="240" w:lineRule="auto"/>
              <w:widowControl/>
              <w:rPr>
                <w:rFonts w:hint="eastAsia" w:ascii="宋体" w:hAnsi="宋体" w:eastAsia="宋体" w:cs="宋体"/>
                <w:color w:val="auto"/>
                <w:sz w:val="21"/>
                <w:szCs w:val="21"/>
                <w:highlight w:val="none"/>
                <w:lang w:bidi="ar"/>
              </w:rPr>
              <w:outlineLvl w:val="9"/>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上述每项内容不具备可行性、不</w:t>
            </w:r>
            <w:r>
              <w:rPr>
                <w:rFonts w:hint="eastAsia" w:ascii="宋体" w:hAnsi="宋体" w:eastAsia="宋体" w:cs="宋体"/>
                <w:color w:val="auto"/>
                <w:sz w:val="21"/>
                <w:szCs w:val="21"/>
                <w:highlight w:val="none"/>
                <w:lang w:val="zh-CN"/>
              </w:rPr>
              <w:t xml:space="preserve">科学、</w:t>
            </w:r>
            <w:r>
              <w:rPr>
                <w:rFonts w:hint="eastAsia" w:ascii="宋体" w:hAnsi="宋体" w:eastAsia="宋体" w:cs="宋体"/>
                <w:color w:val="auto"/>
                <w:sz w:val="21"/>
                <w:szCs w:val="21"/>
                <w:highlight w:val="none"/>
                <w:lang w:val="en-US" w:eastAsia="zh-CN"/>
              </w:rPr>
              <w:t xml:space="preserve">不</w:t>
            </w:r>
            <w:r>
              <w:rPr>
                <w:rFonts w:hint="eastAsia" w:ascii="宋体" w:hAnsi="宋体" w:eastAsia="宋体" w:cs="宋体"/>
                <w:color w:val="auto"/>
                <w:sz w:val="21"/>
                <w:szCs w:val="21"/>
                <w:highlight w:val="none"/>
                <w:lang w:val="zh-CN"/>
              </w:rPr>
              <w:t xml:space="preserve">合理、</w:t>
            </w:r>
            <w:r>
              <w:rPr>
                <w:rFonts w:hint="eastAsia" w:ascii="宋体" w:hAnsi="宋体" w:eastAsia="宋体" w:cs="宋体"/>
                <w:color w:val="auto"/>
                <w:sz w:val="21"/>
                <w:szCs w:val="21"/>
                <w:highlight w:val="none"/>
                <w:lang w:val="en-US" w:eastAsia="zh-CN"/>
              </w:rPr>
              <w:t xml:space="preserve">不具备</w:t>
            </w:r>
            <w:r>
              <w:rPr>
                <w:rFonts w:hint="eastAsia" w:ascii="宋体" w:hAnsi="宋体" w:eastAsia="宋体" w:cs="宋体"/>
                <w:color w:val="auto"/>
                <w:sz w:val="21"/>
                <w:szCs w:val="21"/>
                <w:highlight w:val="none"/>
                <w:lang w:val="zh-CN"/>
              </w:rPr>
              <w:t xml:space="preserve">可操作性</w:t>
            </w:r>
            <w:r>
              <w:rPr>
                <w:rFonts w:hint="eastAsia" w:ascii="宋体" w:hAnsi="宋体" w:eastAsia="宋体" w:cs="宋体"/>
                <w:color w:val="auto"/>
                <w:sz w:val="21"/>
                <w:szCs w:val="21"/>
                <w:highlight w:val="none"/>
                <w:lang w:bidi="ar"/>
              </w:rPr>
              <w:t xml:space="preserve">或未提供的不得分。 </w:t>
            </w:r>
            <w:r/>
          </w:p>
          <w:p>
            <w:pPr>
              <w:jc w:val="left"/>
              <w:keepLines w:val="0"/>
              <w:keepNext w:val="0"/>
              <w:pageBreakBefore w:val="0"/>
              <w:spacing w:line="240" w:lineRule="auto"/>
              <w:widowControl/>
              <w:rPr>
                <w:rFonts w:hint="eastAsia" w:ascii="宋体" w:hAnsi="宋体" w:eastAsia="宋体" w:cs="宋体"/>
                <w:color w:val="auto"/>
                <w:sz w:val="21"/>
                <w:szCs w:val="21"/>
                <w:highlight w:val="none"/>
                <w:lang w:val="zh-CN" w:eastAsia="zh-CN" w:bidi="ar-SA"/>
              </w:rPr>
              <w:outlineLvl w:val="9"/>
            </w:pPr>
            <w:r>
              <w:rPr>
                <w:rFonts w:hint="eastAsia" w:ascii="宋体" w:hAnsi="宋体" w:eastAsia="宋体" w:cs="宋体"/>
                <w:color w:val="auto"/>
                <w:sz w:val="21"/>
                <w:szCs w:val="21"/>
                <w:highlight w:val="none"/>
                <w:lang w:val="en-US" w:eastAsia="zh-CN" w:bidi="ar"/>
              </w:rPr>
              <w:t xml:space="preserve">本项最多得6分。</w:t>
            </w:r>
            <w:r/>
          </w:p>
        </w:tc>
        <w:tc>
          <w:tcPr>
            <w:tcW w:w="154" w:type="pct"/>
            <w:vAlign w:val="center"/>
            <w:textDirection w:val="lrTb"/>
            <w:noWrap w:val="false"/>
          </w:tcPr>
          <w:p>
            <w:pPr>
              <w:jc w:val="center"/>
              <w:keepLines w:val="0"/>
              <w:keepNext w:val="0"/>
              <w:pageBreakBefore w:val="0"/>
              <w:spacing w:before="68" w:line="24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6</w:t>
            </w:r>
            <w:r/>
          </w:p>
        </w:tc>
        <w:tc>
          <w:tcPr>
            <w:tcW w:w="181" w:type="pct"/>
            <w:vAlign w:val="center"/>
            <w:textDirection w:val="lrTb"/>
            <w:noWrap w:val="false"/>
          </w:tcPr>
          <w:p>
            <w:pPr>
              <w:jc w:val="center"/>
              <w:keepLines w:val="0"/>
              <w:keepNext w:val="0"/>
              <w:pageBreakBefore w:val="0"/>
              <w:spacing w:before="68" w:line="240" w:lineRule="auto"/>
              <w:rPr>
                <w:rFonts w:hint="eastAsia" w:ascii="宋体" w:hAnsi="宋体" w:eastAsia="宋体" w:cs="宋体"/>
                <w:color w:val="auto"/>
                <w:spacing w:val="-6"/>
                <w:sz w:val="21"/>
                <w:szCs w:val="21"/>
                <w:highlight w:val="none"/>
                <w:lang w:val="en-US" w:eastAsia="zh-CN"/>
              </w:rPr>
              <w:outlineLvl w:val="9"/>
            </w:pPr>
            <w:r>
              <w:rPr>
                <w:rFonts w:hint="eastAsia" w:ascii="宋体" w:hAnsi="宋体" w:eastAsia="宋体" w:cs="宋体"/>
                <w:color w:val="auto"/>
                <w:spacing w:val="-6"/>
                <w:sz w:val="21"/>
                <w:szCs w:val="21"/>
                <w:highlight w:val="none"/>
                <w:lang w:val="en-US" w:eastAsia="zh-CN"/>
              </w:rPr>
              <w:t xml:space="preserve">主观分</w:t>
            </w:r>
            <w:r/>
          </w:p>
        </w:tc>
      </w:tr>
      <w:tr>
        <w:trPr>
          <w:jc w:val="center"/>
          <w:trHeight w:val="0"/>
        </w:trPr>
        <w:tc>
          <w:tcPr>
            <w:tcW w:w="201" w:type="pct"/>
            <w:vAlign w:val="center"/>
            <w:textDirection w:val="lrTb"/>
            <w:noWrap w:val="false"/>
          </w:tcPr>
          <w:p>
            <w:pPr>
              <w:jc w:val="center"/>
              <w:keepLines w:val="0"/>
              <w:keepNext w:val="0"/>
              <w:pageBreakBefore w:val="0"/>
              <w:spacing w:before="68" w:line="240" w:lineRule="auto"/>
              <w:rPr>
                <w:rFonts w:hint="eastAsia" w:ascii="宋体" w:hAnsi="宋体" w:eastAsia="宋体" w:cs="宋体"/>
                <w:color w:val="auto"/>
                <w:spacing w:val="-2"/>
                <w:sz w:val="21"/>
                <w:szCs w:val="21"/>
                <w:highlight w:val="none"/>
                <w:lang w:eastAsia="zh-CN"/>
              </w:rPr>
              <w:outlineLvl w:val="9"/>
            </w:pPr>
            <w:r>
              <w:rPr>
                <w:rFonts w:hint="eastAsia" w:ascii="宋体" w:hAnsi="宋体" w:eastAsia="宋体" w:cs="宋体"/>
                <w:color w:val="auto"/>
                <w:spacing w:val="-2"/>
                <w:sz w:val="21"/>
                <w:szCs w:val="21"/>
                <w:highlight w:val="none"/>
              </w:rPr>
              <w:t xml:space="preserve">3.</w:t>
            </w:r>
            <w:r>
              <w:rPr>
                <w:rFonts w:hint="eastAsia" w:ascii="宋体" w:hAnsi="宋体" w:eastAsia="宋体" w:cs="宋体"/>
                <w:color w:val="auto"/>
                <w:spacing w:val="-2"/>
                <w:sz w:val="21"/>
                <w:szCs w:val="21"/>
                <w:highlight w:val="none"/>
                <w:lang w:val="en-US" w:eastAsia="zh-CN"/>
              </w:rPr>
              <w:t xml:space="preserve">3</w:t>
            </w:r>
            <w:r/>
          </w:p>
        </w:tc>
        <w:tc>
          <w:tcPr>
            <w:tcW w:w="323" w:type="pct"/>
            <w:vAlign w:val="center"/>
            <w:textDirection w:val="lrTb"/>
            <w:noWrap w:val="false"/>
          </w:tcPr>
          <w:p>
            <w:pPr>
              <w:jc w:val="left"/>
              <w:keepLines w:val="0"/>
              <w:keepNext w:val="0"/>
              <w:pageBreakBefore w:val="0"/>
              <w:spacing w:before="68" w:line="240" w:lineRule="auto"/>
              <w:rPr>
                <w:rFonts w:hint="eastAsia" w:ascii="宋体" w:hAnsi="宋体" w:eastAsia="宋体" w:cs="宋体"/>
                <w:color w:val="auto"/>
                <w:spacing w:val="-2"/>
                <w:sz w:val="21"/>
                <w:szCs w:val="21"/>
                <w:highlight w:val="none"/>
              </w:rPr>
              <w:outlineLvl w:val="9"/>
            </w:pPr>
            <w:r>
              <w:rPr>
                <w:rFonts w:hint="eastAsia" w:ascii="宋体" w:hAnsi="宋体" w:eastAsia="宋体" w:cs="宋体"/>
                <w:color w:val="auto"/>
                <w:spacing w:val="-2"/>
                <w:sz w:val="21"/>
                <w:szCs w:val="21"/>
                <w:highlight w:val="none"/>
              </w:rPr>
              <w:t xml:space="preserve">质量保证措施</w:t>
            </w:r>
            <w:r/>
          </w:p>
        </w:tc>
        <w:tc>
          <w:tcPr>
            <w:tcW w:w="4137" w:type="pct"/>
            <w:vAlign w:val="center"/>
            <w:textDirection w:val="lrTb"/>
            <w:noWrap w:val="false"/>
          </w:tcPr>
          <w:p>
            <w:pPr>
              <w:ind w:firstLine="420"/>
              <w:jc w:val="left"/>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bidi="ar"/>
              </w:rPr>
              <w:t xml:space="preserve">评委根据</w:t>
            </w:r>
            <w:r>
              <w:rPr>
                <w:rFonts w:hint="eastAsia" w:ascii="宋体" w:hAnsi="宋体" w:eastAsia="宋体" w:cs="宋体"/>
                <w:color w:val="auto"/>
                <w:sz w:val="21"/>
                <w:szCs w:val="21"/>
                <w:highlight w:val="none"/>
                <w:lang w:val="zh-CN"/>
              </w:rPr>
              <w:t xml:space="preserve">投标人</w:t>
            </w:r>
            <w:r>
              <w:rPr>
                <w:rFonts w:hint="eastAsia" w:ascii="宋体" w:hAnsi="宋体" w:eastAsia="宋体" w:cs="宋体"/>
                <w:color w:val="auto"/>
                <w:sz w:val="21"/>
                <w:szCs w:val="21"/>
                <w:highlight w:val="none"/>
                <w:lang w:bidi="ar"/>
              </w:rPr>
              <w:t xml:space="preserve">提供的质量保证措施</w:t>
            </w:r>
            <w:r>
              <w:rPr>
                <w:rFonts w:hint="eastAsia" w:ascii="宋体" w:hAnsi="宋体" w:eastAsia="宋体" w:cs="宋体"/>
                <w:color w:val="auto"/>
                <w:sz w:val="21"/>
                <w:szCs w:val="21"/>
                <w:highlight w:val="none"/>
                <w:lang w:val="en-US" w:eastAsia="zh-CN" w:bidi="ar-SA"/>
              </w:rPr>
              <w:t xml:space="preserve">（每项内容逐条阐述）：</w:t>
            </w:r>
            <w:r/>
          </w:p>
          <w:p>
            <w:pPr>
              <w:ind w:firstLine="420"/>
              <w:jc w:val="left"/>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bidi="ar"/>
              </w:rPr>
              <w:t xml:space="preserve">包含</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生产工艺、质量检测措施</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质量保障</w:t>
            </w:r>
            <w:r>
              <w:rPr>
                <w:rFonts w:hint="eastAsia" w:ascii="宋体" w:hAnsi="宋体" w:eastAsia="宋体" w:cs="宋体"/>
                <w:color w:val="auto"/>
                <w:sz w:val="21"/>
                <w:szCs w:val="21"/>
                <w:highlight w:val="none"/>
                <w:lang w:val="en-US" w:eastAsia="zh-CN" w:bidi="ar"/>
              </w:rPr>
              <w:t xml:space="preserve">措施</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 </w:t>
            </w:r>
            <w:r/>
          </w:p>
          <w:p>
            <w:pPr>
              <w:ind w:firstLine="420"/>
              <w:jc w:val="left"/>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bidi="ar"/>
              </w:rPr>
              <w:t xml:space="preserve">（1）</w:t>
            </w:r>
            <w:r>
              <w:rPr>
                <w:rFonts w:hint="eastAsia" w:ascii="宋体" w:hAnsi="宋体" w:eastAsia="宋体" w:cs="宋体"/>
                <w:color w:val="auto"/>
                <w:sz w:val="21"/>
                <w:szCs w:val="21"/>
                <w:highlight w:val="none"/>
                <w:lang w:val="en-US" w:eastAsia="zh-CN"/>
              </w:rPr>
              <w:t xml:space="preserve">上述每项内容</w:t>
            </w:r>
            <w:r>
              <w:rPr>
                <w:rFonts w:hint="eastAsia" w:ascii="宋体" w:hAnsi="宋体" w:eastAsia="宋体" w:cs="宋体"/>
                <w:color w:val="auto"/>
                <w:sz w:val="21"/>
                <w:szCs w:val="21"/>
                <w:highlight w:val="none"/>
                <w:lang w:bidi="ar"/>
              </w:rPr>
              <w:t xml:space="preserve">可行性高、全面合理、针对性强，得</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 </w:t>
            </w:r>
            <w:r/>
          </w:p>
          <w:p>
            <w:pPr>
              <w:ind w:firstLine="420"/>
              <w:jc w:val="left"/>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lang w:val="en-US" w:eastAsia="zh-CN"/>
              </w:rPr>
              <w:t xml:space="preserve">上述每项内容具备一定的</w:t>
            </w:r>
            <w:r>
              <w:rPr>
                <w:rFonts w:hint="eastAsia" w:ascii="宋体" w:hAnsi="宋体" w:eastAsia="宋体" w:cs="宋体"/>
                <w:color w:val="auto"/>
                <w:sz w:val="21"/>
                <w:szCs w:val="21"/>
                <w:highlight w:val="none"/>
              </w:rPr>
              <w:t xml:space="preserve">可行性</w:t>
            </w:r>
            <w:r>
              <w:rPr>
                <w:rFonts w:hint="eastAsia" w:ascii="宋体" w:hAnsi="宋体" w:eastAsia="宋体" w:cs="宋体"/>
                <w:color w:val="auto"/>
                <w:sz w:val="21"/>
                <w:szCs w:val="21"/>
                <w:highlight w:val="none"/>
                <w:lang w:bidi="ar"/>
              </w:rPr>
              <w:t xml:space="preserve">、较全面合理、针对性较强，得</w:t>
            </w:r>
            <w:r>
              <w:rPr>
                <w:rFonts w:hint="eastAsia" w:ascii="宋体" w:hAnsi="宋体" w:eastAsia="宋体" w:cs="宋体"/>
                <w:color w:val="auto"/>
                <w:sz w:val="21"/>
                <w:szCs w:val="21"/>
                <w:highlight w:val="none"/>
                <w:lang w:val="en-US" w:eastAsia="zh-CN" w:bidi="ar"/>
              </w:rPr>
              <w:t xml:space="preserve">1.5</w:t>
            </w:r>
            <w:r>
              <w:rPr>
                <w:rFonts w:hint="eastAsia" w:ascii="宋体" w:hAnsi="宋体" w:eastAsia="宋体" w:cs="宋体"/>
                <w:color w:val="auto"/>
                <w:sz w:val="21"/>
                <w:szCs w:val="21"/>
                <w:highlight w:val="none"/>
                <w:lang w:bidi="ar"/>
              </w:rPr>
              <w:t xml:space="preserve">分； </w:t>
            </w:r>
            <w:r/>
          </w:p>
          <w:p>
            <w:pPr>
              <w:ind w:firstLine="420"/>
              <w:jc w:val="left"/>
              <w:keepLines w:val="0"/>
              <w:keepNext w:val="0"/>
              <w:pageBreakBefore w:val="0"/>
              <w:spacing w:line="240" w:lineRule="auto"/>
              <w:widowControl/>
              <w:rPr>
                <w:rFonts w:hint="eastAsia" w:ascii="宋体" w:hAnsi="宋体" w:eastAsia="宋体" w:cs="宋体"/>
                <w:color w:val="auto"/>
                <w:sz w:val="21"/>
                <w:szCs w:val="21"/>
                <w:highlight w:val="none"/>
                <w:lang w:eastAsia="zh-CN" w:bidi="ar"/>
              </w:rPr>
              <w:outlineLvl w:val="9"/>
            </w:pP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val="en-US" w:eastAsia="zh-CN"/>
              </w:rPr>
              <w:t xml:space="preserve">上述每项内容</w:t>
            </w:r>
            <w:r>
              <w:rPr>
                <w:rFonts w:hint="eastAsia" w:ascii="宋体" w:hAnsi="宋体" w:eastAsia="宋体" w:cs="宋体"/>
                <w:color w:val="auto"/>
                <w:sz w:val="21"/>
                <w:szCs w:val="21"/>
                <w:highlight w:val="none"/>
                <w:lang w:bidi="ar"/>
              </w:rPr>
              <w:t xml:space="preserve">措施不合理或未提供的不得分</w:t>
            </w:r>
            <w:r>
              <w:rPr>
                <w:rFonts w:hint="eastAsia" w:ascii="宋体" w:hAnsi="宋体" w:eastAsia="宋体" w:cs="宋体"/>
                <w:color w:val="auto"/>
                <w:sz w:val="21"/>
                <w:szCs w:val="21"/>
                <w:highlight w:val="none"/>
                <w:lang w:eastAsia="zh-CN" w:bidi="ar"/>
              </w:rPr>
              <w:t xml:space="preserve">。</w:t>
            </w:r>
            <w:r/>
          </w:p>
          <w:p>
            <w:pPr>
              <w:jc w:val="left"/>
              <w:keepLines w:val="0"/>
              <w:keepNext w:val="0"/>
              <w:pageBreakBefore w:val="0"/>
              <w:spacing w:line="24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
              </w:rPr>
              <w:t xml:space="preserve">本项最多得6分。</w:t>
            </w:r>
            <w:r/>
          </w:p>
        </w:tc>
        <w:tc>
          <w:tcPr>
            <w:tcW w:w="154" w:type="pct"/>
            <w:vAlign w:val="center"/>
            <w:textDirection w:val="lrTb"/>
            <w:noWrap w:val="false"/>
          </w:tcPr>
          <w:p>
            <w:pPr>
              <w:jc w:val="center"/>
              <w:keepLines w:val="0"/>
              <w:keepNext w:val="0"/>
              <w:pageBreakBefore w:val="0"/>
              <w:spacing w:before="68" w:line="24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6</w:t>
            </w:r>
            <w:r/>
          </w:p>
        </w:tc>
        <w:tc>
          <w:tcPr>
            <w:tcW w:w="181" w:type="pct"/>
            <w:vAlign w:val="center"/>
            <w:textDirection w:val="lrTb"/>
            <w:noWrap w:val="false"/>
          </w:tcPr>
          <w:p>
            <w:pPr>
              <w:jc w:val="center"/>
              <w:keepLines w:val="0"/>
              <w:keepNext w:val="0"/>
              <w:pageBreakBefore w:val="0"/>
              <w:spacing w:before="68" w:line="240" w:lineRule="auto"/>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t xml:space="preserve">主观分</w:t>
            </w:r>
            <w:r/>
          </w:p>
        </w:tc>
      </w:tr>
      <w:tr>
        <w:trPr>
          <w:jc w:val="center"/>
          <w:trHeight w:val="0"/>
        </w:trPr>
        <w:tc>
          <w:tcPr>
            <w:tcW w:w="201" w:type="pct"/>
            <w:vAlign w:val="center"/>
            <w:textDirection w:val="lrTb"/>
            <w:noWrap w:val="false"/>
          </w:tcPr>
          <w:p>
            <w:pPr>
              <w:jc w:val="center"/>
              <w:keepLines w:val="0"/>
              <w:keepNext w:val="0"/>
              <w:pageBreakBefore w:val="0"/>
              <w:spacing w:before="68" w:line="240" w:lineRule="auto"/>
              <w:rPr>
                <w:rFonts w:hint="eastAsia" w:ascii="宋体" w:hAnsi="宋体" w:eastAsia="宋体" w:cs="宋体"/>
                <w:color w:val="auto"/>
                <w:spacing w:val="-2"/>
                <w:sz w:val="21"/>
                <w:szCs w:val="21"/>
                <w:highlight w:val="none"/>
                <w:lang w:eastAsia="zh-CN"/>
              </w:rPr>
              <w:outlineLvl w:val="9"/>
            </w:pPr>
            <w:r>
              <w:rPr>
                <w:rFonts w:hint="eastAsia" w:ascii="宋体" w:hAnsi="宋体" w:eastAsia="宋体" w:cs="宋体"/>
                <w:color w:val="auto"/>
                <w:spacing w:val="-2"/>
                <w:sz w:val="21"/>
                <w:szCs w:val="21"/>
                <w:highlight w:val="none"/>
              </w:rPr>
              <w:t xml:space="preserve">3.</w:t>
            </w:r>
            <w:r>
              <w:rPr>
                <w:rFonts w:hint="eastAsia" w:ascii="宋体" w:hAnsi="宋体" w:eastAsia="宋体" w:cs="宋体"/>
                <w:color w:val="auto"/>
                <w:spacing w:val="-2"/>
                <w:sz w:val="21"/>
                <w:szCs w:val="21"/>
                <w:highlight w:val="none"/>
                <w:lang w:val="en-US" w:eastAsia="zh-CN"/>
              </w:rPr>
              <w:t xml:space="preserve">4</w:t>
            </w:r>
            <w:r/>
          </w:p>
        </w:tc>
        <w:tc>
          <w:tcPr>
            <w:tcW w:w="323" w:type="pct"/>
            <w:vAlign w:val="center"/>
            <w:textDirection w:val="lrTb"/>
            <w:noWrap w:val="false"/>
          </w:tcPr>
          <w:p>
            <w:pPr>
              <w:jc w:val="left"/>
              <w:keepLines w:val="0"/>
              <w:keepNext w:val="0"/>
              <w:pageBreakBefore w:val="0"/>
              <w:spacing w:before="68" w:line="240" w:lineRule="auto"/>
              <w:rPr>
                <w:rFonts w:hint="eastAsia" w:ascii="宋体" w:hAnsi="宋体" w:eastAsia="宋体" w:cs="宋体"/>
                <w:color w:val="auto"/>
                <w:spacing w:val="-2"/>
                <w:sz w:val="21"/>
                <w:szCs w:val="21"/>
                <w:highlight w:val="none"/>
              </w:rPr>
              <w:outlineLvl w:val="9"/>
            </w:pPr>
            <w:r>
              <w:rPr>
                <w:rFonts w:hint="eastAsia" w:ascii="宋体" w:hAnsi="宋体" w:eastAsia="宋体" w:cs="宋体"/>
                <w:color w:val="auto"/>
                <w:spacing w:val="-2"/>
                <w:sz w:val="21"/>
                <w:szCs w:val="21"/>
                <w:highlight w:val="none"/>
              </w:rPr>
              <w:t xml:space="preserve">售后服务方案</w:t>
            </w:r>
            <w:r/>
          </w:p>
        </w:tc>
        <w:tc>
          <w:tcPr>
            <w:tcW w:w="4137" w:type="pct"/>
            <w:vAlign w:val="center"/>
            <w:textDirection w:val="lrTb"/>
            <w:noWrap w:val="false"/>
          </w:tcPr>
          <w:p>
            <w:pPr>
              <w:pStyle w:val="1172"/>
              <w:ind w:firstLine="420"/>
              <w:keepLines w:val="0"/>
              <w:keepNext w:val="0"/>
              <w:pageBreakBefore w:val="0"/>
              <w:spacing w:line="240" w:lineRule="auto"/>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rPr>
              <w:t xml:space="preserve">评委根据投标人提供的项目售后服务方案</w:t>
            </w:r>
            <w:r>
              <w:rPr>
                <w:rFonts w:hint="eastAsia" w:ascii="宋体" w:hAnsi="宋体" w:eastAsia="宋体" w:cs="宋体"/>
                <w:color w:val="auto"/>
                <w:sz w:val="21"/>
                <w:szCs w:val="21"/>
                <w:highlight w:val="none"/>
                <w:lang w:val="en-US" w:eastAsia="zh-CN" w:bidi="ar-SA"/>
              </w:rPr>
              <w:t xml:space="preserve">（每项内容逐条阐述）：</w:t>
            </w:r>
            <w:r/>
          </w:p>
          <w:p>
            <w:pPr>
              <w:pStyle w:val="1172"/>
              <w:ind w:firstLine="420"/>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包括</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售后承诺、</w:t>
            </w:r>
            <w:r>
              <w:rPr>
                <w:rFonts w:hint="eastAsia" w:ascii="宋体" w:hAnsi="宋体" w:eastAsia="宋体" w:cs="宋体"/>
                <w:color w:val="auto"/>
                <w:sz w:val="21"/>
                <w:szCs w:val="21"/>
                <w:highlight w:val="none"/>
                <w:lang w:val="zh-CN"/>
              </w:rPr>
              <w:t xml:space="preserve">零配件供应方案、售服巡检机制、</w:t>
            </w:r>
            <w:r>
              <w:rPr>
                <w:rFonts w:hint="eastAsia" w:ascii="宋体" w:hAnsi="宋体" w:eastAsia="宋体" w:cs="宋体"/>
                <w:color w:val="auto"/>
                <w:sz w:val="21"/>
                <w:szCs w:val="21"/>
                <w:highlight w:val="none"/>
                <w:lang w:val="en-US" w:eastAsia="zh-CN"/>
              </w:rPr>
              <w:t xml:space="preserve">售后故障</w:t>
            </w:r>
            <w:r>
              <w:rPr>
                <w:rFonts w:hint="eastAsia" w:ascii="宋体" w:hAnsi="宋体" w:eastAsia="宋体" w:cs="宋体"/>
                <w:color w:val="auto"/>
                <w:sz w:val="21"/>
                <w:szCs w:val="21"/>
                <w:highlight w:val="none"/>
                <w:lang w:val="zh-CN"/>
              </w:rPr>
              <w:t xml:space="preserve">排障时间；</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售后服务人员、机具、车辆配置、交付后驻点保障。</w:t>
            </w:r>
            <w:r>
              <w:rPr>
                <w:rFonts w:hint="eastAsia" w:ascii="宋体" w:hAnsi="宋体" w:eastAsia="宋体" w:cs="宋体"/>
                <w:color w:val="auto"/>
                <w:sz w:val="21"/>
                <w:szCs w:val="21"/>
                <w:highlight w:val="none"/>
              </w:rPr>
              <w:t xml:space="preserve"> </w:t>
            </w:r>
            <w:r/>
          </w:p>
          <w:p>
            <w:pPr>
              <w:ind w:firstLine="420"/>
              <w:jc w:val="left"/>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上述每项内容</w:t>
            </w:r>
            <w:r>
              <w:rPr>
                <w:rFonts w:hint="eastAsia" w:ascii="宋体" w:hAnsi="宋体" w:eastAsia="宋体" w:cs="宋体"/>
                <w:color w:val="auto"/>
                <w:sz w:val="21"/>
                <w:szCs w:val="21"/>
                <w:highlight w:val="none"/>
              </w:rPr>
              <w:t xml:space="preserve">全面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可行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售后维保专业，</w:t>
            </w:r>
            <w:r>
              <w:rPr>
                <w:rFonts w:hint="eastAsia" w:ascii="宋体" w:hAnsi="宋体" w:eastAsia="宋体" w:cs="宋体"/>
                <w:color w:val="auto"/>
                <w:sz w:val="21"/>
                <w:szCs w:val="21"/>
                <w:highlight w:val="none"/>
              </w:rPr>
              <w:t xml:space="preserve">多样的交通工具保障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维修时间及时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ind w:firstLine="420"/>
              <w:jc w:val="left"/>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上述每项内容较</w:t>
            </w:r>
            <w:r>
              <w:rPr>
                <w:rFonts w:hint="eastAsia" w:ascii="宋体" w:hAnsi="宋体" w:eastAsia="宋体" w:cs="宋体"/>
                <w:color w:val="auto"/>
                <w:sz w:val="21"/>
                <w:szCs w:val="21"/>
                <w:highlight w:val="none"/>
              </w:rPr>
              <w:t xml:space="preserve">全面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可行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售后维保较专业，较</w:t>
            </w:r>
            <w:r>
              <w:rPr>
                <w:rFonts w:hint="eastAsia" w:ascii="宋体" w:hAnsi="宋体" w:eastAsia="宋体" w:cs="宋体"/>
                <w:color w:val="auto"/>
                <w:sz w:val="21"/>
                <w:szCs w:val="21"/>
                <w:highlight w:val="none"/>
              </w:rPr>
              <w:t xml:space="preserve">多样的交通工具保障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维修时间</w:t>
            </w:r>
            <w:r>
              <w:rPr>
                <w:rFonts w:hint="eastAsia" w:ascii="宋体" w:hAnsi="宋体" w:eastAsia="宋体" w:cs="宋体"/>
                <w:color w:val="auto"/>
                <w:sz w:val="21"/>
                <w:szCs w:val="21"/>
                <w:highlight w:val="none"/>
                <w:lang w:val="en-US" w:eastAsia="zh-CN"/>
              </w:rPr>
              <w:t xml:space="preserve">较</w:t>
            </w:r>
            <w:r>
              <w:rPr>
                <w:rFonts w:hint="eastAsia" w:ascii="宋体" w:hAnsi="宋体" w:eastAsia="宋体" w:cs="宋体"/>
                <w:color w:val="auto"/>
                <w:sz w:val="21"/>
                <w:szCs w:val="21"/>
                <w:highlight w:val="none"/>
              </w:rPr>
              <w:t xml:space="preserve">及时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w:t>
            </w:r>
            <w:r/>
          </w:p>
          <w:p>
            <w:pPr>
              <w:ind w:firstLine="420"/>
              <w:jc w:val="left"/>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上述每项内容</w:t>
            </w:r>
            <w:r>
              <w:rPr>
                <w:rFonts w:hint="eastAsia" w:ascii="宋体" w:hAnsi="宋体" w:eastAsia="宋体" w:cs="宋体"/>
                <w:color w:val="auto"/>
                <w:sz w:val="21"/>
                <w:szCs w:val="21"/>
                <w:highlight w:val="none"/>
              </w:rPr>
              <w:t xml:space="preserve">不全面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w:t>
            </w:r>
            <w:r>
              <w:rPr>
                <w:rFonts w:hint="eastAsia" w:ascii="宋体" w:hAnsi="宋体" w:eastAsia="宋体" w:cs="宋体"/>
                <w:color w:val="auto"/>
                <w:sz w:val="21"/>
                <w:szCs w:val="21"/>
                <w:highlight w:val="none"/>
              </w:rPr>
              <w:t xml:space="preserve">可行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售后维保不专业，</w:t>
            </w:r>
            <w:r>
              <w:rPr>
                <w:rFonts w:hint="eastAsia" w:ascii="宋体" w:hAnsi="宋体" w:eastAsia="宋体" w:cs="宋体"/>
                <w:color w:val="auto"/>
                <w:sz w:val="21"/>
                <w:szCs w:val="21"/>
                <w:highlight w:val="none"/>
              </w:rPr>
              <w:t xml:space="preserve">交通工具</w:t>
            </w:r>
            <w:r>
              <w:rPr>
                <w:rFonts w:hint="eastAsia" w:ascii="宋体" w:hAnsi="宋体" w:eastAsia="宋体" w:cs="宋体"/>
                <w:color w:val="auto"/>
                <w:sz w:val="21"/>
                <w:szCs w:val="21"/>
                <w:highlight w:val="none"/>
                <w:lang w:val="en-US" w:eastAsia="zh-CN"/>
              </w:rPr>
              <w:t xml:space="preserve">无法</w:t>
            </w:r>
            <w:r>
              <w:rPr>
                <w:rFonts w:hint="eastAsia" w:ascii="宋体" w:hAnsi="宋体" w:eastAsia="宋体" w:cs="宋体"/>
                <w:color w:val="auto"/>
                <w:sz w:val="21"/>
                <w:szCs w:val="21"/>
                <w:highlight w:val="none"/>
              </w:rPr>
              <w:t xml:space="preserve">保障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维修时间</w:t>
            </w:r>
            <w:r>
              <w:rPr>
                <w:rFonts w:hint="eastAsia" w:ascii="宋体" w:hAnsi="宋体" w:eastAsia="宋体" w:cs="宋体"/>
                <w:color w:val="auto"/>
                <w:sz w:val="21"/>
                <w:szCs w:val="21"/>
                <w:highlight w:val="none"/>
                <w:lang w:val="en-US" w:eastAsia="zh-CN"/>
              </w:rPr>
              <w:t xml:space="preserve">不</w:t>
            </w:r>
            <w:r>
              <w:rPr>
                <w:rFonts w:hint="eastAsia" w:ascii="宋体" w:hAnsi="宋体" w:eastAsia="宋体" w:cs="宋体"/>
                <w:color w:val="auto"/>
                <w:sz w:val="21"/>
                <w:szCs w:val="21"/>
                <w:highlight w:val="none"/>
              </w:rPr>
              <w:t xml:space="preserve">及时或未提供的不得分。</w:t>
            </w:r>
            <w:r/>
          </w:p>
          <w:p>
            <w:pPr>
              <w:jc w:val="left"/>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bidi="ar"/>
              </w:rPr>
              <w:t xml:space="preserve">本项最多得6分。</w:t>
            </w:r>
            <w:r/>
          </w:p>
        </w:tc>
        <w:tc>
          <w:tcPr>
            <w:tcW w:w="154" w:type="pct"/>
            <w:vAlign w:val="center"/>
            <w:textDirection w:val="lrTb"/>
            <w:noWrap w:val="false"/>
          </w:tcPr>
          <w:p>
            <w:pPr>
              <w:jc w:val="center"/>
              <w:keepLines w:val="0"/>
              <w:keepNext w:val="0"/>
              <w:pageBreakBefore w:val="0"/>
              <w:spacing w:before="68" w:line="24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6</w:t>
            </w:r>
            <w:r/>
          </w:p>
        </w:tc>
        <w:tc>
          <w:tcPr>
            <w:tcW w:w="181" w:type="pct"/>
            <w:vAlign w:val="center"/>
            <w:textDirection w:val="lrTb"/>
            <w:noWrap w:val="false"/>
          </w:tcPr>
          <w:p>
            <w:pPr>
              <w:jc w:val="center"/>
              <w:keepLines w:val="0"/>
              <w:keepNext w:val="0"/>
              <w:pageBreakBefore w:val="0"/>
              <w:spacing w:before="68" w:line="240" w:lineRule="auto"/>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t xml:space="preserve">主观分</w:t>
            </w:r>
            <w:r/>
          </w:p>
        </w:tc>
      </w:tr>
      <w:tr>
        <w:trPr>
          <w:jc w:val="center"/>
          <w:trHeight w:val="0"/>
        </w:trPr>
        <w:tc>
          <w:tcPr>
            <w:gridSpan w:val="5"/>
            <w:tcW w:w="5000" w:type="pct"/>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pacing w:val="-3"/>
                <w:sz w:val="21"/>
                <w:szCs w:val="21"/>
                <w:highlight w:val="none"/>
              </w:rPr>
              <w:t xml:space="preserve">4.业绩</w:t>
            </w:r>
            <w:r/>
          </w:p>
        </w:tc>
      </w:tr>
      <w:tr>
        <w:trPr>
          <w:jc w:val="center"/>
          <w:trHeight w:val="0"/>
        </w:trPr>
        <w:tc>
          <w:tcPr>
            <w:tcW w:w="201" w:type="pct"/>
            <w:vAlign w:val="center"/>
            <w:textDirection w:val="lrTb"/>
            <w:noWrap w:val="false"/>
          </w:tcPr>
          <w:p>
            <w:pPr>
              <w:jc w:val="center"/>
              <w:keepLines w:val="0"/>
              <w:keepNext w:val="0"/>
              <w:pageBreakBefore w:val="0"/>
              <w:spacing w:before="68" w:line="240" w:lineRule="auto"/>
              <w:rPr>
                <w:rFonts w:hint="eastAsia" w:ascii="宋体" w:hAnsi="宋体" w:eastAsia="宋体" w:cs="宋体"/>
                <w:color w:val="auto"/>
                <w:spacing w:val="-2"/>
                <w:sz w:val="21"/>
                <w:szCs w:val="21"/>
                <w:highlight w:val="none"/>
              </w:rPr>
              <w:outlineLvl w:val="9"/>
            </w:pPr>
            <w:r>
              <w:rPr>
                <w:rFonts w:hint="eastAsia" w:ascii="宋体" w:hAnsi="宋体" w:eastAsia="宋体" w:cs="宋体"/>
                <w:color w:val="auto"/>
                <w:spacing w:val="-2"/>
                <w:sz w:val="21"/>
                <w:szCs w:val="21"/>
                <w:highlight w:val="none"/>
              </w:rPr>
              <w:t xml:space="preserve">4.1</w:t>
            </w:r>
            <w:r/>
          </w:p>
        </w:tc>
        <w:tc>
          <w:tcPr>
            <w:tcW w:w="323"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投标人业绩</w:t>
            </w:r>
            <w:r/>
          </w:p>
        </w:tc>
        <w:tc>
          <w:tcPr>
            <w:tcW w:w="4137" w:type="pct"/>
            <w:vAlign w:val="center"/>
            <w:textDirection w:val="lrTb"/>
            <w:noWrap w:val="false"/>
          </w:tcPr>
          <w:p>
            <w:pPr>
              <w:ind w:firstLine="420"/>
              <w:jc w:val="left"/>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投标人提供2020年1月1日（含）以来类似厨房设备供货业绩，每提供1个得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分，最多得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分。（类似厨房设备供货业绩合同内必须包含核心产品，时间以合同签订时间为准，提供有效合同及发票，合同页须清晰可见相应内容）</w:t>
            </w:r>
            <w:r/>
          </w:p>
          <w:p>
            <w:pPr>
              <w:jc w:val="left"/>
              <w:keepLines w:val="0"/>
              <w:keepNext w:val="0"/>
              <w:pageBreakBefore w:val="0"/>
              <w:spacing w:line="24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rPr>
              <w:t xml:space="preserve">备注：证明材料原件签订合同时供采购人核验。</w:t>
            </w:r>
            <w:r/>
          </w:p>
        </w:tc>
        <w:tc>
          <w:tcPr>
            <w:tcW w:w="15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6</w:t>
            </w:r>
            <w:r/>
          </w:p>
        </w:tc>
        <w:tc>
          <w:tcPr>
            <w:tcW w:w="181" w:type="pct"/>
            <w:vAlign w:val="center"/>
            <w:textDirection w:val="lrTb"/>
            <w:noWrap w:val="false"/>
          </w:tcPr>
          <w:p>
            <w:pPr>
              <w:jc w:val="center"/>
              <w:keepLines w:val="0"/>
              <w:keepNext w:val="0"/>
              <w:pageBreakBefore w:val="0"/>
              <w:spacing w:before="68"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pacing w:val="-6"/>
                <w:sz w:val="21"/>
                <w:szCs w:val="21"/>
                <w:highlight w:val="none"/>
              </w:rPr>
              <w:t xml:space="preserve">客</w:t>
            </w:r>
            <w:r>
              <w:rPr>
                <w:rFonts w:hint="eastAsia" w:ascii="宋体" w:hAnsi="宋体" w:eastAsia="宋体" w:cs="宋体"/>
                <w:color w:val="auto"/>
                <w:spacing w:val="-4"/>
                <w:sz w:val="21"/>
                <w:szCs w:val="21"/>
                <w:highlight w:val="none"/>
              </w:rPr>
              <w:t xml:space="preserve">观分</w:t>
            </w:r>
            <w:r/>
          </w:p>
        </w:tc>
      </w:tr>
      <w:tr>
        <w:trPr>
          <w:jc w:val="center"/>
          <w:trHeight w:val="0"/>
        </w:trPr>
        <w:tc>
          <w:tcPr>
            <w:gridSpan w:val="5"/>
            <w:tcW w:w="5000" w:type="pct"/>
            <w:vAlign w:val="top"/>
            <w:textDirection w:val="lrTb"/>
            <w:noWrap w:val="false"/>
          </w:tcPr>
          <w:p>
            <w:pPr>
              <w:keepLines w:val="0"/>
              <w:keepNext w:val="0"/>
              <w:pageBreakBefore w:val="0"/>
              <w:spacing w:before="123" w:line="240" w:lineRule="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pacing w:val="-3"/>
                <w:sz w:val="21"/>
                <w:szCs w:val="21"/>
                <w:highlight w:val="none"/>
              </w:rPr>
              <w:t xml:space="preserve">5.履约能力</w:t>
            </w:r>
            <w:r/>
          </w:p>
        </w:tc>
      </w:tr>
      <w:tr>
        <w:trPr>
          <w:jc w:val="center"/>
          <w:trHeight w:val="0"/>
        </w:trPr>
        <w:tc>
          <w:tcPr>
            <w:tcW w:w="201" w:type="pct"/>
            <w:vAlign w:val="center"/>
            <w:textDirection w:val="lrTb"/>
            <w:noWrap w:val="false"/>
          </w:tcPr>
          <w:p>
            <w:pPr>
              <w:jc w:val="center"/>
              <w:keepLines w:val="0"/>
              <w:keepNext w:val="0"/>
              <w:pageBreakBefore w:val="0"/>
              <w:spacing w:before="68" w:line="240" w:lineRule="auto"/>
              <w:rPr>
                <w:rFonts w:hint="eastAsia" w:ascii="宋体" w:hAnsi="宋体" w:eastAsia="宋体" w:cs="宋体"/>
                <w:color w:val="auto"/>
                <w:spacing w:val="-2"/>
                <w:sz w:val="21"/>
                <w:szCs w:val="21"/>
                <w:highlight w:val="none"/>
              </w:rPr>
              <w:outlineLvl w:val="9"/>
            </w:pPr>
            <w:r>
              <w:rPr>
                <w:rFonts w:hint="eastAsia" w:ascii="宋体" w:hAnsi="宋体" w:eastAsia="宋体" w:cs="宋体"/>
                <w:color w:val="auto"/>
                <w:spacing w:val="-2"/>
                <w:sz w:val="21"/>
                <w:szCs w:val="21"/>
                <w:highlight w:val="none"/>
              </w:rPr>
              <w:t xml:space="preserve">5.1</w:t>
            </w:r>
            <w:r/>
          </w:p>
        </w:tc>
        <w:tc>
          <w:tcPr>
            <w:tcW w:w="323" w:type="pct"/>
            <w:vAlign w:val="center"/>
            <w:textDirection w:val="lrTb"/>
            <w:noWrap w:val="false"/>
          </w:tcPr>
          <w:p>
            <w:pPr>
              <w:jc w:val="left"/>
              <w:keepLines w:val="0"/>
              <w:keepNext w:val="0"/>
              <w:pageBreakBefore w:val="0"/>
              <w:spacing w:before="68" w:line="240" w:lineRule="auto"/>
              <w:rPr>
                <w:rFonts w:hint="eastAsia" w:ascii="宋体" w:hAnsi="宋体" w:eastAsia="宋体" w:cs="宋体"/>
                <w:color w:val="auto"/>
                <w:spacing w:val="-2"/>
                <w:sz w:val="21"/>
                <w:szCs w:val="21"/>
                <w:highlight w:val="none"/>
              </w:rPr>
              <w:outlineLvl w:val="9"/>
            </w:pPr>
            <w:r>
              <w:rPr>
                <w:rFonts w:hint="eastAsia" w:ascii="宋体" w:hAnsi="宋体" w:eastAsia="宋体" w:cs="宋体"/>
                <w:color w:val="auto"/>
                <w:spacing w:val="-2"/>
                <w:sz w:val="21"/>
                <w:szCs w:val="21"/>
                <w:highlight w:val="none"/>
              </w:rPr>
              <w:t xml:space="preserve">履约能力1</w:t>
            </w:r>
            <w:r/>
          </w:p>
        </w:tc>
        <w:tc>
          <w:tcPr>
            <w:shd w:val="clear" w:color="auto" w:fill="auto"/>
            <w:tcW w:w="4137" w:type="pct"/>
            <w:vAlign w:val="center"/>
            <w:textDirection w:val="lrTb"/>
            <w:noWrap w:val="false"/>
          </w:tcPr>
          <w:p>
            <w:pPr>
              <w:pStyle w:val="1173"/>
              <w:ind w:left="62" w:right="52" w:firstLine="420"/>
              <w:keepLines w:val="0"/>
              <w:keepNext w:val="0"/>
              <w:pageBreakBefore w:val="0"/>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（1）拟投入本项目的安装、维修作业人员具有“燃气具安装维修工职业资格证书”或“燃气燃烧器具装维修人员职业技能培训合格证”，4人及以下不得分，超过4人，每多提供一名得0.5分，最多得2分。</w:t>
            </w:r>
            <w:r/>
          </w:p>
          <w:p>
            <w:pPr>
              <w:pStyle w:val="1173"/>
              <w:ind w:left="62" w:right="52" w:firstLine="420"/>
              <w:keepLines w:val="0"/>
              <w:keepNext w:val="0"/>
              <w:pageBreakBefore w:val="0"/>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（2）拟投入本项目的焊接人员，具有有效期内省应急管理厅颁发的焊接与热切割作业证的，2人及以下不得分，超过2人，每多提供一名得0.5分，最高1分。</w:t>
            </w:r>
            <w:r/>
          </w:p>
          <w:p>
            <w:pPr>
              <w:pStyle w:val="1174"/>
              <w:ind w:left="0" w:firstLine="420"/>
              <w:keepLines w:val="0"/>
              <w:keepNext w:val="0"/>
              <w:pageBreakBefore w:val="0"/>
              <w:spacing w:after="0" w:line="240" w:lineRule="auto"/>
              <w:shd w:val="clear" w:color="auto" w:fil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（3）拟投入本项目的电工人员，具有有效期内省应急管理厅颁发的电工作业证，1人及以下不得分，超过1人，每多提供一名得0.5分，最多得1分。</w:t>
            </w:r>
            <w:r/>
          </w:p>
          <w:p>
            <w:pPr>
              <w:ind w:firstLine="420"/>
              <w:jc w:val="left"/>
              <w:keepLines w:val="0"/>
              <w:keepNext w:val="0"/>
              <w:pageBreakBefore w:val="0"/>
              <w:spacing w:line="240" w:lineRule="auto"/>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注：</w:t>
            </w:r>
            <w:r>
              <w:rPr>
                <w:rFonts w:hint="eastAsia" w:ascii="宋体" w:hAnsi="宋体" w:eastAsia="宋体" w:cs="宋体"/>
                <w:color w:val="auto"/>
                <w:sz w:val="21"/>
                <w:szCs w:val="21"/>
                <w:highlight w:val="none"/>
                <w:lang w:val="en-US" w:eastAsia="en-US" w:bidi="ar-SA"/>
              </w:rPr>
              <w:t xml:space="preserve">（只按一人一证计分，不可兼得；提供证书及</w:t>
            </w:r>
            <w:r>
              <w:rPr>
                <w:rFonts w:hint="eastAsia" w:ascii="宋体" w:hAnsi="宋体" w:eastAsia="宋体" w:cs="宋体"/>
                <w:color w:val="auto"/>
                <w:sz w:val="21"/>
                <w:szCs w:val="21"/>
                <w:highlight w:val="none"/>
                <w:lang w:val="en-US" w:eastAsia="zh-CN" w:bidi="ar-SA"/>
              </w:rPr>
              <w:t xml:space="preserve">2025年</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月至2025年</w:t>
            </w:r>
            <w:r>
              <w:rPr>
                <w:rFonts w:hint="eastAsia" w:ascii="宋体" w:hAnsi="宋体" w:cs="宋体"/>
                <w:color w:val="auto"/>
                <w:sz w:val="21"/>
                <w:szCs w:val="21"/>
                <w:highlight w:val="none"/>
                <w:lang w:val="en-US" w:eastAsia="zh-CN" w:bidi="ar-SA"/>
              </w:rPr>
              <w:t xml:space="preserve">10</w:t>
            </w:r>
            <w:r>
              <w:rPr>
                <w:rFonts w:hint="eastAsia" w:ascii="宋体" w:hAnsi="宋体" w:eastAsia="宋体" w:cs="宋体"/>
                <w:color w:val="auto"/>
                <w:sz w:val="21"/>
                <w:szCs w:val="21"/>
                <w:highlight w:val="none"/>
                <w:lang w:val="en-US" w:eastAsia="zh-CN" w:bidi="ar-SA"/>
              </w:rPr>
              <w:t xml:space="preserve">月投标人为其缴纳的养老保险金证明材料并加盖社保中心章或社保中心参保缴费证明电子专用章（具有可验证的二维码或验证码）。</w:t>
            </w:r>
            <w:r>
              <w:rPr>
                <w:rFonts w:hint="eastAsia" w:ascii="宋体" w:hAnsi="宋体" w:eastAsia="宋体" w:cs="宋体"/>
                <w:color w:val="auto"/>
                <w:sz w:val="21"/>
                <w:szCs w:val="21"/>
                <w:highlight w:val="none"/>
                <w:lang w:val="en-US" w:eastAsia="en-US" w:bidi="ar-SA"/>
              </w:rPr>
              <w:t xml:space="preserve">）</w:t>
            </w:r>
            <w:r/>
          </w:p>
        </w:tc>
        <w:tc>
          <w:tcPr>
            <w:shd w:val="clear" w:color="auto" w:fill="auto"/>
            <w:tcW w:w="154" w:type="pct"/>
            <w:vAlign w:val="center"/>
            <w:textDirection w:val="lrTb"/>
            <w:noWrap w:val="false"/>
          </w:tcPr>
          <w:p>
            <w:pPr>
              <w:jc w:val="center"/>
              <w:keepLines w:val="0"/>
              <w:keepNext w:val="0"/>
              <w:pageBreakBefore w:val="0"/>
              <w:spacing w:before="68" w:line="240" w:lineRule="auto"/>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rPr>
              <w:t xml:space="preserve">4</w:t>
            </w:r>
            <w:r/>
          </w:p>
        </w:tc>
        <w:tc>
          <w:tcPr>
            <w:tcW w:w="181" w:type="pct"/>
            <w:vAlign w:val="center"/>
            <w:textDirection w:val="lrTb"/>
            <w:noWrap w:val="false"/>
          </w:tcPr>
          <w:p>
            <w:pPr>
              <w:jc w:val="center"/>
              <w:keepLines w:val="0"/>
              <w:keepNext w:val="0"/>
              <w:pageBreakBefore w:val="0"/>
              <w:spacing w:before="68"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pacing w:val="-6"/>
                <w:sz w:val="21"/>
                <w:szCs w:val="21"/>
                <w:highlight w:val="none"/>
              </w:rPr>
              <w:t xml:space="preserve">客</w:t>
            </w:r>
            <w:r>
              <w:rPr>
                <w:rFonts w:hint="eastAsia" w:ascii="宋体" w:hAnsi="宋体" w:eastAsia="宋体" w:cs="宋体"/>
                <w:color w:val="auto"/>
                <w:spacing w:val="-4"/>
                <w:sz w:val="21"/>
                <w:szCs w:val="21"/>
                <w:highlight w:val="none"/>
              </w:rPr>
              <w:t xml:space="preserve">观分</w:t>
            </w:r>
            <w:r/>
          </w:p>
        </w:tc>
      </w:tr>
      <w:tr>
        <w:trPr>
          <w:jc w:val="center"/>
          <w:trHeight w:val="0"/>
        </w:trPr>
        <w:tc>
          <w:tcPr>
            <w:gridSpan w:val="5"/>
            <w:tcW w:w="5000" w:type="pct"/>
            <w:vAlign w:val="center"/>
            <w:textDirection w:val="lrTb"/>
            <w:noWrap w:val="false"/>
          </w:tcPr>
          <w:p>
            <w:pPr>
              <w:keepLines w:val="0"/>
              <w:keepNext w:val="0"/>
              <w:pageBreakBefore w:val="0"/>
              <w:spacing w:before="68" w:line="240" w:lineRule="auto"/>
              <w:rPr>
                <w:rFonts w:hint="eastAsia" w:ascii="宋体" w:hAnsi="宋体" w:eastAsia="宋体" w:cs="宋体"/>
                <w:color w:val="auto"/>
                <w:spacing w:val="-6"/>
                <w:sz w:val="21"/>
                <w:szCs w:val="21"/>
                <w:highlight w:val="none"/>
              </w:rPr>
              <w:outlineLvl w:val="9"/>
            </w:pPr>
            <w:r>
              <w:rPr>
                <w:rFonts w:hint="eastAsia" w:ascii="宋体" w:hAnsi="宋体" w:eastAsia="宋体" w:cs="宋体"/>
                <w:b/>
                <w:bCs/>
                <w:color w:val="auto"/>
                <w:spacing w:val="-3"/>
                <w:sz w:val="21"/>
                <w:szCs w:val="21"/>
                <w:highlight w:val="none"/>
              </w:rPr>
              <w:t xml:space="preserve">6.节能环保（落实政府采购政策通用条款）</w:t>
            </w:r>
            <w:r/>
          </w:p>
        </w:tc>
      </w:tr>
      <w:tr>
        <w:trPr>
          <w:jc w:val="center"/>
          <w:trHeight w:val="0"/>
        </w:trPr>
        <w:tc>
          <w:tcPr>
            <w:tcW w:w="201" w:type="pct"/>
            <w:vAlign w:val="center"/>
            <w:textDirection w:val="lrTb"/>
            <w:noWrap w:val="false"/>
          </w:tcPr>
          <w:p>
            <w:pPr>
              <w:jc w:val="center"/>
              <w:keepLines w:val="0"/>
              <w:keepNext w:val="0"/>
              <w:pageBreakBefore w:val="0"/>
              <w:spacing w:before="68" w:line="240" w:lineRule="auto"/>
              <w:rPr>
                <w:rFonts w:hint="eastAsia" w:ascii="宋体" w:hAnsi="宋体" w:eastAsia="宋体" w:cs="宋体"/>
                <w:color w:val="auto"/>
                <w:spacing w:val="-2"/>
                <w:sz w:val="21"/>
                <w:szCs w:val="21"/>
                <w:highlight w:val="none"/>
              </w:rPr>
              <w:outlineLvl w:val="9"/>
            </w:pPr>
            <w:r>
              <w:rPr>
                <w:rFonts w:hint="eastAsia" w:ascii="宋体" w:hAnsi="宋体" w:eastAsia="宋体" w:cs="宋体"/>
                <w:color w:val="auto"/>
                <w:spacing w:val="-2"/>
                <w:sz w:val="21"/>
                <w:szCs w:val="21"/>
                <w:highlight w:val="none"/>
              </w:rPr>
              <w:t xml:space="preserve">6.1</w:t>
            </w:r>
            <w:r/>
          </w:p>
        </w:tc>
        <w:tc>
          <w:tcPr>
            <w:tcW w:w="323" w:type="pct"/>
            <w:vAlign w:val="center"/>
            <w:textDirection w:val="lrTb"/>
            <w:noWrap w:val="false"/>
          </w:tcPr>
          <w:p>
            <w:pPr>
              <w:keepLines w:val="0"/>
              <w:keepNext w:val="0"/>
              <w:pageBreakBefore w:val="0"/>
              <w:spacing w:before="69" w:line="240" w:lineRule="auto"/>
              <w:rPr>
                <w:rFonts w:hint="eastAsia" w:ascii="宋体" w:hAnsi="宋体" w:eastAsia="宋体" w:cs="宋体"/>
                <w:color w:val="auto"/>
                <w:spacing w:val="-1"/>
                <w:sz w:val="21"/>
                <w:szCs w:val="21"/>
                <w:highlight w:val="none"/>
              </w:rPr>
              <w:outlineLvl w:val="9"/>
            </w:pPr>
            <w:r>
              <w:rPr>
                <w:rFonts w:hint="eastAsia" w:ascii="宋体" w:hAnsi="宋体" w:eastAsia="宋体" w:cs="宋体"/>
                <w:color w:val="auto"/>
                <w:spacing w:val="-1"/>
                <w:sz w:val="21"/>
                <w:szCs w:val="21"/>
                <w:highlight w:val="none"/>
              </w:rPr>
              <w:t xml:space="preserve">节能环保</w:t>
            </w:r>
            <w:r/>
          </w:p>
        </w:tc>
        <w:tc>
          <w:tcPr>
            <w:tcW w:w="4137" w:type="pct"/>
            <w:vAlign w:val="center"/>
            <w:textDirection w:val="lrTb"/>
            <w:noWrap w:val="false"/>
          </w:tcPr>
          <w:p>
            <w:pP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1.投标产品属于财政部、国家发改委公布的“节能产品品目清单”范围内的，投标人提供国家确定的认证机构出具的、处于有效期之内的该节能产品认证证书的，有1个得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分，最多得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2.投标产品属于财政部、生态环境部公布的“环境标志产品品目清单”范围内的，投标人提供国家确定的认证机构出具的、处于有效期内的该环保产品认证证书的，有1个得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分，最多得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15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4</w:t>
            </w:r>
            <w:r/>
          </w:p>
        </w:tc>
        <w:tc>
          <w:tcPr>
            <w:tcW w:w="181" w:type="pct"/>
            <w:vAlign w:val="center"/>
            <w:textDirection w:val="lrTb"/>
            <w:noWrap w:val="false"/>
          </w:tcPr>
          <w:p>
            <w:pPr>
              <w:jc w:val="center"/>
              <w:keepLines w:val="0"/>
              <w:keepNext w:val="0"/>
              <w:pageBreakBefore w:val="0"/>
              <w:spacing w:before="68" w:line="240" w:lineRule="auto"/>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t xml:space="preserve">客观分</w:t>
            </w:r>
            <w:r/>
          </w:p>
        </w:tc>
      </w:tr>
      <w:tr>
        <w:trPr>
          <w:jc w:val="center"/>
          <w:trHeight w:val="0"/>
        </w:trPr>
        <w:tc>
          <w:tcPr>
            <w:tcW w:w="201"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pacing w:val="-3"/>
                <w:sz w:val="21"/>
                <w:szCs w:val="21"/>
                <w:highlight w:val="none"/>
              </w:rPr>
              <w:t xml:space="preserve">合</w:t>
            </w:r>
            <w:r>
              <w:rPr>
                <w:rFonts w:hint="eastAsia" w:ascii="宋体" w:hAnsi="宋体" w:eastAsia="宋体" w:cs="宋体"/>
                <w:color w:val="auto"/>
                <w:spacing w:val="-2"/>
                <w:sz w:val="21"/>
                <w:szCs w:val="21"/>
                <w:highlight w:val="none"/>
              </w:rPr>
              <w:t xml:space="preserve">计</w:t>
            </w:r>
            <w:r/>
          </w:p>
        </w:tc>
        <w:tc>
          <w:tcPr>
            <w:gridSpan w:val="2"/>
            <w:tcW w:w="4461" w:type="pct"/>
            <w:vAlign w:val="center"/>
            <w:textDirection w:val="lrTb"/>
            <w:noWrap w:val="false"/>
          </w:tcPr>
          <w:p>
            <w:pPr>
              <w:ind w:left="172"/>
              <w:jc w:val="center"/>
              <w:keepLines w:val="0"/>
              <w:keepNext w:val="0"/>
              <w:pageBreakBefore w:val="0"/>
              <w:spacing w:before="123" w:line="240" w:lineRule="auto"/>
              <w:rPr>
                <w:rFonts w:hint="eastAsia" w:ascii="宋体" w:hAnsi="宋体" w:eastAsia="宋体" w:cs="宋体"/>
                <w:color w:val="auto"/>
                <w:spacing w:val="-2"/>
                <w:sz w:val="21"/>
                <w:szCs w:val="21"/>
                <w:highlight w:val="none"/>
              </w:rPr>
              <w:outlineLvl w:val="9"/>
            </w:pPr>
            <w:r>
              <w:rPr>
                <w:rFonts w:hint="eastAsia" w:ascii="宋体" w:hAnsi="宋体" w:eastAsia="宋体" w:cs="宋体"/>
                <w:color w:val="auto"/>
                <w:spacing w:val="-2"/>
                <w:sz w:val="21"/>
                <w:szCs w:val="21"/>
                <w:highlight w:val="none"/>
              </w:rPr>
            </w:r>
            <w:r/>
          </w:p>
        </w:tc>
        <w:tc>
          <w:tcPr>
            <w:gridSpan w:val="2"/>
            <w:tcW w:w="336"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pacing w:val="-11"/>
                <w:sz w:val="21"/>
                <w:szCs w:val="21"/>
                <w:highlight w:val="none"/>
              </w:rPr>
              <w:t xml:space="preserve">100分</w:t>
            </w:r>
            <w:r/>
          </w:p>
        </w:tc>
      </w:tr>
    </w:tbl>
    <w:p>
      <w:pPr>
        <w:rPr>
          <w:rFonts w:hint="eastAsia" w:cs="Arial" w:asciiTheme="majorEastAsia" w:hAnsiTheme="majorEastAsia" w:eastAsiaTheme="majorEastAsia"/>
          <w:color w:val="auto"/>
          <w:highlight w:val="none"/>
        </w:rPr>
      </w:pPr>
      <w:r>
        <w:rPr>
          <w:rFonts w:hint="eastAsia" w:cs="Arial" w:asciiTheme="majorEastAsia" w:hAnsiTheme="majorEastAsia" w:eastAsiaTheme="majorEastAsia"/>
          <w:color w:val="auto"/>
          <w:highlight w:val="none"/>
        </w:rPr>
      </w:r>
      <w:r/>
    </w:p>
    <w:p>
      <w:pPr>
        <w:spacing w:line="360" w:lineRule="auto"/>
        <w:rPr>
          <w:rFonts w:hint="eastAsia" w:cs="Arial" w:asciiTheme="majorEastAsia" w:hAnsiTheme="majorEastAsia" w:eastAsiaTheme="majorEastAsia"/>
          <w:bCs/>
          <w:color w:val="auto"/>
          <w:sz w:val="22"/>
          <w:szCs w:val="28"/>
          <w:highlight w:val="none"/>
        </w:rPr>
      </w:pPr>
      <w:r>
        <w:rPr>
          <w:rFonts w:cs="Arial" w:asciiTheme="majorEastAsia" w:hAnsiTheme="majorEastAsia" w:eastAsiaTheme="majorEastAsia"/>
          <w:bCs/>
          <w:color w:val="auto"/>
          <w:sz w:val="22"/>
          <w:szCs w:val="28"/>
          <w:highlight w:val="none"/>
        </w:rPr>
        <w:t xml:space="preserve">说明：</w:t>
      </w:r>
      <w:r/>
    </w:p>
    <w:p>
      <w:pPr>
        <w:spacing w:line="360" w:lineRule="auto"/>
        <w:rPr>
          <w:rFonts w:hint="eastAsia" w:cs="Arial" w:asciiTheme="majorEastAsia" w:hAnsiTheme="majorEastAsia" w:eastAsiaTheme="majorEastAsia"/>
          <w:bCs/>
          <w:color w:val="auto"/>
          <w:sz w:val="22"/>
          <w:szCs w:val="28"/>
          <w:highlight w:val="none"/>
        </w:rPr>
      </w:pPr>
      <w:r>
        <w:rPr>
          <w:rFonts w:hint="eastAsia" w:cs="Arial" w:asciiTheme="majorEastAsia" w:hAnsiTheme="majorEastAsia" w:eastAsiaTheme="majorEastAsia"/>
          <w:bCs/>
          <w:color w:val="auto"/>
          <w:sz w:val="22"/>
          <w:szCs w:val="28"/>
          <w:highlight w:val="none"/>
        </w:rPr>
        <w:t xml:space="preserve">1.</w:t>
      </w:r>
      <w:r>
        <w:rPr>
          <w:rFonts w:cs="Arial" w:asciiTheme="majorEastAsia" w:hAnsiTheme="majorEastAsia" w:eastAsiaTheme="majorEastAsia"/>
          <w:bCs/>
          <w:color w:val="auto"/>
          <w:sz w:val="22"/>
          <w:szCs w:val="28"/>
          <w:highlight w:val="none"/>
        </w:rPr>
        <w:t xml:space="preserve">所有认证、证明和业绩均以有效清晰的证明文件的复印件为依据，原件备查。</w:t>
      </w:r>
      <w:r/>
    </w:p>
    <w:p>
      <w:pPr>
        <w:spacing w:line="360" w:lineRule="auto"/>
        <w:rPr>
          <w:rFonts w:hint="eastAsia" w:cs="Arial" w:asciiTheme="majorEastAsia" w:hAnsiTheme="majorEastAsia" w:eastAsiaTheme="majorEastAsia"/>
          <w:bCs/>
          <w:color w:val="auto"/>
          <w:highlight w:val="none"/>
        </w:rPr>
      </w:pPr>
      <w:r>
        <w:rPr>
          <w:rFonts w:hint="eastAsia" w:cs="Arial" w:asciiTheme="majorEastAsia" w:hAnsiTheme="majorEastAsia" w:eastAsiaTheme="majorEastAsia"/>
          <w:bCs/>
          <w:color w:val="auto"/>
          <w:highlight w:val="none"/>
        </w:rPr>
        <w:t xml:space="preserve">2.小微企业价格扣除</w:t>
      </w:r>
      <w:r/>
    </w:p>
    <w:p>
      <w:pPr>
        <w:spacing w:line="360" w:lineRule="auto"/>
        <w:rPr>
          <w:rFonts w:hint="eastAsia" w:cs="Arial" w:asciiTheme="majorEastAsia" w:hAnsiTheme="majorEastAsia" w:eastAsiaTheme="majorEastAsia"/>
          <w:bCs/>
          <w:color w:val="auto"/>
          <w:highlight w:val="none"/>
        </w:rPr>
      </w:pPr>
      <w:r>
        <w:rPr>
          <w:rFonts w:hint="eastAsia" w:cs="Arial" w:asciiTheme="majorEastAsia" w:hAnsiTheme="majorEastAsia" w:eastAsiaTheme="majorEastAsia"/>
          <w:bCs/>
          <w:color w:val="auto"/>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eastAsia" w:cs="Arial" w:asciiTheme="majorEastAsia" w:hAnsiTheme="majorEastAsia" w:eastAsiaTheme="majorEastAsia"/>
          <w:bCs/>
          <w:color w:val="auto"/>
          <w:highlight w:val="none"/>
        </w:rPr>
      </w:pPr>
      <w:r>
        <w:rPr>
          <w:rFonts w:hint="eastAsia" w:cs="Arial" w:asciiTheme="majorEastAsia" w:hAnsiTheme="majorEastAsia" w:eastAsiaTheme="majorEastAsia"/>
          <w:bCs/>
          <w:color w:val="auto"/>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eastAsia" w:cs="Arial" w:asciiTheme="majorEastAsia" w:hAnsiTheme="majorEastAsia" w:eastAsiaTheme="majorEastAsia"/>
          <w:bCs/>
          <w:color w:val="auto"/>
          <w:highlight w:val="none"/>
        </w:rPr>
      </w:pPr>
      <w:r>
        <w:rPr>
          <w:rFonts w:hint="eastAsia" w:cs="Arial" w:asciiTheme="majorEastAsia" w:hAnsiTheme="majorEastAsia" w:eastAsiaTheme="majorEastAsia"/>
          <w:bCs/>
          <w:color w:val="auto"/>
          <w:highlight w:val="none"/>
        </w:rPr>
        <w:t xml:space="preserve">3.监狱和戒毒企业的价格扣除</w:t>
      </w:r>
      <w:r/>
    </w:p>
    <w:p>
      <w:pPr>
        <w:spacing w:line="360" w:lineRule="auto"/>
        <w:rPr>
          <w:rFonts w:hint="eastAsia" w:cs="Arial" w:asciiTheme="majorEastAsia" w:hAnsiTheme="majorEastAsia" w:eastAsiaTheme="majorEastAsia"/>
          <w:bCs/>
          <w:color w:val="auto"/>
          <w:highlight w:val="none"/>
        </w:rPr>
      </w:pPr>
      <w:r>
        <w:rPr>
          <w:rFonts w:hint="eastAsia" w:cs="Arial" w:asciiTheme="majorEastAsia" w:hAnsiTheme="majorEastAsia" w:eastAsiaTheme="majorEastAsia"/>
          <w:bCs/>
          <w:color w:val="auto"/>
          <w:highlight w:val="none"/>
        </w:rPr>
        <w:t xml:space="preserve">3.1 本项目对监狱和戒毒企业，给予10%的价格扣除，用扣除后的价格参与评审。</w:t>
      </w:r>
      <w:r/>
    </w:p>
    <w:p>
      <w:pPr>
        <w:spacing w:line="360" w:lineRule="auto"/>
        <w:rPr>
          <w:rFonts w:hint="eastAsia" w:cs="Arial" w:asciiTheme="majorEastAsia" w:hAnsiTheme="majorEastAsia" w:eastAsiaTheme="majorEastAsia"/>
          <w:bCs/>
          <w:color w:val="auto"/>
          <w:highlight w:val="none"/>
        </w:rPr>
      </w:pPr>
      <w:r>
        <w:rPr>
          <w:rFonts w:hint="eastAsia" w:cs="Arial" w:asciiTheme="majorEastAsia" w:hAnsiTheme="majorEastAsia" w:eastAsiaTheme="majorEastAsia"/>
          <w:bCs/>
          <w:color w:val="auto"/>
          <w:highlight w:val="none"/>
        </w:rPr>
        <w:t xml:space="preserve">3.2 监狱企业需提供由省级以上监狱管理局、戒毒管理局（含新疆生产建设兵团）出具的属于监狱企业的证明文件。</w:t>
      </w:r>
      <w:r/>
    </w:p>
    <w:p>
      <w:pPr>
        <w:spacing w:line="360" w:lineRule="auto"/>
        <w:rPr>
          <w:rFonts w:hint="eastAsia" w:cs="Arial" w:asciiTheme="majorEastAsia" w:hAnsiTheme="majorEastAsia" w:eastAsiaTheme="majorEastAsia"/>
          <w:bCs/>
          <w:color w:val="auto"/>
          <w:highlight w:val="none"/>
        </w:rPr>
      </w:pPr>
      <w:r>
        <w:rPr>
          <w:rFonts w:hint="eastAsia" w:cs="Arial" w:asciiTheme="majorEastAsia" w:hAnsiTheme="majorEastAsia" w:eastAsiaTheme="majorEastAsia"/>
          <w:bCs/>
          <w:color w:val="auto"/>
          <w:highlight w:val="none"/>
        </w:rPr>
        <w:t xml:space="preserve">3.3 监狱企业标准请参照《关于政府采购支持监狱企业发展有关问题的通知》（财库〔2014〕68号）。</w:t>
      </w:r>
      <w:r/>
    </w:p>
    <w:p>
      <w:pPr>
        <w:spacing w:line="360" w:lineRule="auto"/>
        <w:rPr>
          <w:rFonts w:hint="eastAsia" w:cs="Arial" w:asciiTheme="majorEastAsia" w:hAnsiTheme="majorEastAsia" w:eastAsiaTheme="majorEastAsia"/>
          <w:bCs/>
          <w:color w:val="auto"/>
          <w:highlight w:val="none"/>
        </w:rPr>
      </w:pPr>
      <w:r>
        <w:rPr>
          <w:rFonts w:hint="eastAsia" w:cs="Arial" w:asciiTheme="majorEastAsia" w:hAnsiTheme="majorEastAsia" w:eastAsiaTheme="majorEastAsia"/>
          <w:bCs/>
          <w:color w:val="auto"/>
          <w:highlight w:val="none"/>
        </w:rPr>
        <w:t xml:space="preserve">4.残疾人福利性单位的价格扣除</w:t>
      </w:r>
      <w:r/>
    </w:p>
    <w:p>
      <w:pPr>
        <w:spacing w:line="360" w:lineRule="auto"/>
        <w:rPr>
          <w:rFonts w:hint="eastAsia" w:cs="Arial" w:asciiTheme="majorEastAsia" w:hAnsiTheme="majorEastAsia" w:eastAsiaTheme="majorEastAsia"/>
          <w:bCs/>
          <w:color w:val="auto"/>
          <w:highlight w:val="none"/>
        </w:rPr>
      </w:pPr>
      <w:r>
        <w:rPr>
          <w:rFonts w:hint="eastAsia" w:cs="Arial" w:asciiTheme="majorEastAsia" w:hAnsiTheme="majorEastAsia" w:eastAsiaTheme="majorEastAsia"/>
          <w:bCs/>
          <w:color w:val="auto"/>
          <w:highlight w:val="none"/>
        </w:rPr>
        <w:t xml:space="preserve">4.1 本项目对残疾人福利性单位，给予10%的价格扣除，用扣除后的价格参与评审。</w:t>
      </w:r>
      <w:r/>
    </w:p>
    <w:p>
      <w:pPr>
        <w:spacing w:line="360" w:lineRule="auto"/>
        <w:rPr>
          <w:rFonts w:hint="eastAsia" w:cs="Arial" w:asciiTheme="majorEastAsia" w:hAnsiTheme="majorEastAsia" w:eastAsiaTheme="majorEastAsia"/>
          <w:bCs/>
          <w:color w:val="auto"/>
          <w:highlight w:val="none"/>
        </w:rPr>
      </w:pPr>
      <w:r>
        <w:rPr>
          <w:rFonts w:hint="eastAsia" w:cs="Arial" w:asciiTheme="majorEastAsia" w:hAnsiTheme="majorEastAsia" w:eastAsiaTheme="majorEastAsia"/>
          <w:bCs/>
          <w:color w:val="auto"/>
          <w:highlight w:val="none"/>
        </w:rPr>
        <w:t xml:space="preserve">4.2 残疾人福利性单位需提供《残疾人福利性单位声明函》。</w:t>
      </w:r>
      <w:r/>
    </w:p>
    <w:p>
      <w:pPr>
        <w:spacing w:line="360" w:lineRule="auto"/>
        <w:rPr>
          <w:rFonts w:hint="eastAsia" w:cs="Arial" w:asciiTheme="majorEastAsia" w:hAnsiTheme="majorEastAsia" w:eastAsiaTheme="majorEastAsia"/>
          <w:bCs/>
          <w:color w:val="auto"/>
          <w:highlight w:val="none"/>
        </w:rPr>
      </w:pPr>
      <w:r>
        <w:rPr>
          <w:rFonts w:hint="eastAsia" w:cs="Arial" w:asciiTheme="majorEastAsia" w:hAnsiTheme="majorEastAsia" w:eastAsiaTheme="majorEastAsia"/>
          <w:bCs/>
          <w:color w:val="auto"/>
          <w:highlight w:val="none"/>
        </w:rPr>
        <w:t xml:space="preserve">4.3 残疾人福利性单位标准请参照《关于促进残疾人就业政府采购政策的通知》（财库〔2017〕141号）。</w:t>
      </w:r>
      <w:r/>
    </w:p>
    <w:p>
      <w:pPr>
        <w:spacing w:line="360" w:lineRule="auto"/>
        <w:rPr>
          <w:rFonts w:hint="eastAsia" w:cs="Arial" w:asciiTheme="majorEastAsia" w:hAnsiTheme="majorEastAsia" w:eastAsiaTheme="majorEastAsia"/>
          <w:bCs/>
          <w:color w:val="auto"/>
          <w:highlight w:val="none"/>
        </w:rPr>
      </w:pPr>
      <w:r>
        <w:rPr>
          <w:rFonts w:hint="eastAsia" w:cs="Arial" w:asciiTheme="majorEastAsia" w:hAnsiTheme="majorEastAsia" w:eastAsiaTheme="majorEastAsia"/>
          <w:bCs/>
          <w:color w:val="auto"/>
          <w:highlight w:val="none"/>
        </w:rPr>
        <w:t xml:space="preserve">5. 监狱企业、残疾人福利性单位属于小型、微型企业的，不重复享受政策。</w:t>
      </w:r>
      <w:r/>
    </w:p>
    <w:p>
      <w:pPr>
        <w:pStyle w:val="1019"/>
        <w:ind w:firstLine="211"/>
        <w:rPr>
          <w:color w:val="auto"/>
          <w:highlight w:val="none"/>
        </w:rPr>
        <w:sectPr>
          <w:footnotePr/>
          <w:endnotePr/>
          <w:type w:val="nextPage"/>
          <w:pgSz w:w="11906" w:h="16838" w:orient="portrait"/>
          <w:pgMar w:top="1440" w:right="1800" w:bottom="1440" w:left="1600" w:header="851" w:footer="992" w:gutter="0"/>
          <w:pgNumType w:start="1"/>
          <w:cols w:num="1" w:sep="0" w:space="0" w:equalWidth="1"/>
          <w:docGrid w:linePitch="360"/>
        </w:sectPr>
      </w:pPr>
      <w:r>
        <w:rPr>
          <w:color w:val="auto"/>
          <w:highlight w:val="none"/>
        </w:rPr>
      </w:r>
      <w:r/>
    </w:p>
    <w:p>
      <w:pPr>
        <w:pStyle w:val="977"/>
        <w:numPr>
          <w:ilvl w:val="0"/>
          <w:numId w:val="5"/>
        </w:numPr>
        <w:rPr>
          <w:rFonts w:cs="Arial" w:asciiTheme="majorEastAsia" w:hAnsiTheme="majorEastAsia" w:eastAsiaTheme="majorEastAsia"/>
          <w:color w:val="auto"/>
          <w:highlight w:val="none"/>
        </w:rPr>
      </w:pPr>
      <w:r/>
      <w:bookmarkStart w:id="6" w:name="_Toc23380"/>
      <w:r>
        <w:rPr>
          <w:rFonts w:cs="Arial" w:asciiTheme="majorEastAsia" w:hAnsiTheme="majorEastAsia" w:eastAsiaTheme="majorEastAsia"/>
          <w:color w:val="auto"/>
          <w:highlight w:val="none"/>
        </w:rPr>
        <w:t xml:space="preserve">采购需求</w:t>
      </w:r>
      <w:bookmarkEnd w:id="6"/>
      <w:r/>
      <w:bookmarkStart w:id="7" w:name="_Toc481057147"/>
      <w:r/>
      <w:r/>
    </w:p>
    <w:p>
      <w:pPr>
        <w:pStyle w:val="988"/>
        <w:numPr>
          <w:ilvl w:val="0"/>
          <w:numId w:val="0"/>
        </w:numPr>
        <w:jc w:val="both"/>
        <w:rPr>
          <w:rFonts w:hint="eastAsia"/>
        </w:rPr>
      </w:pPr>
      <w:r>
        <w:rPr>
          <w:rFonts w:hint="eastAsia"/>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一、项目属性：货物类项目。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二、项目概况</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（一）项目背景</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本项目为</w:t>
      </w:r>
      <w:r>
        <w:rPr>
          <w:rFonts w:hint="eastAsia" w:ascii="宋体" w:hAnsi="宋体" w:cs="宋体"/>
          <w:b w:val="0"/>
          <w:bCs/>
          <w:color w:val="auto"/>
          <w:sz w:val="24"/>
          <w:szCs w:val="24"/>
          <w:highlight w:val="none"/>
          <w:u w:val="none"/>
          <w:lang w:val="en-US" w:eastAsia="zh-CN"/>
        </w:rPr>
        <w:t xml:space="preserve">29中新校区</w:t>
      </w:r>
      <w:r>
        <w:rPr>
          <w:rFonts w:hint="eastAsia" w:ascii="宋体" w:hAnsi="宋体" w:eastAsia="宋体" w:cs="宋体"/>
          <w:color w:val="auto"/>
          <w:sz w:val="24"/>
          <w:szCs w:val="24"/>
          <w:highlight w:val="none"/>
        </w:rPr>
        <w:t xml:space="preserve">食堂设备采购，包括</w:t>
      </w:r>
      <w:r>
        <w:rPr>
          <w:rFonts w:hint="eastAsia" w:ascii="宋体" w:hAnsi="宋体" w:eastAsia="宋体" w:cs="宋体"/>
          <w:color w:val="auto"/>
          <w:sz w:val="24"/>
          <w:szCs w:val="24"/>
          <w:highlight w:val="none"/>
          <w:lang w:val="en-US" w:eastAsia="zh-CN"/>
        </w:rPr>
        <w:t xml:space="preserve">洗碗机</w:t>
      </w:r>
      <w:r>
        <w:rPr>
          <w:rFonts w:hint="eastAsia" w:ascii="宋体" w:hAnsi="宋体" w:eastAsia="宋体" w:cs="宋体"/>
          <w:color w:val="auto"/>
          <w:sz w:val="24"/>
          <w:szCs w:val="24"/>
          <w:highlight w:val="none"/>
        </w:rPr>
        <w:t xml:space="preserve">、商用燃气</w:t>
      </w:r>
      <w:r>
        <w:rPr>
          <w:rFonts w:hint="eastAsia" w:ascii="宋体" w:hAnsi="宋体" w:cs="宋体"/>
          <w:color w:val="auto"/>
          <w:sz w:val="24"/>
          <w:szCs w:val="24"/>
          <w:highlight w:val="none"/>
          <w:lang w:val="en-US" w:eastAsia="zh-CN"/>
        </w:rPr>
        <w:t xml:space="preserve">灶具</w:t>
      </w:r>
      <w:r>
        <w:rPr>
          <w:rFonts w:hint="eastAsia" w:ascii="宋体" w:hAnsi="宋体" w:eastAsia="宋体" w:cs="宋体"/>
          <w:color w:val="auto"/>
          <w:sz w:val="24"/>
          <w:szCs w:val="24"/>
          <w:highlight w:val="none"/>
        </w:rPr>
        <w:t xml:space="preserve">、蒸煮设备、</w:t>
      </w:r>
      <w:r>
        <w:rPr>
          <w:rFonts w:hint="eastAsia" w:ascii="宋体" w:hAnsi="宋体" w:eastAsia="宋体" w:cs="宋体"/>
          <w:color w:val="auto"/>
          <w:sz w:val="24"/>
          <w:szCs w:val="24"/>
          <w:highlight w:val="none"/>
          <w:lang w:val="en-US" w:eastAsia="zh-CN"/>
        </w:rPr>
        <w:t xml:space="preserve">食品机械加工</w:t>
      </w:r>
      <w:r>
        <w:rPr>
          <w:rFonts w:hint="eastAsia" w:ascii="宋体" w:hAnsi="宋体" w:eastAsia="宋体" w:cs="宋体"/>
          <w:color w:val="auto"/>
          <w:sz w:val="24"/>
          <w:szCs w:val="24"/>
          <w:highlight w:val="none"/>
        </w:rPr>
        <w:t xml:space="preserve">设备、保温（制冷）</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、餐厨垃圾处理一体机等厨房使用所需设施设备</w:t>
      </w:r>
      <w:r>
        <w:rPr>
          <w:rFonts w:hint="eastAsia" w:ascii="宋体" w:hAnsi="宋体" w:eastAsia="宋体" w:cs="宋体"/>
          <w:bCs/>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）项目建设遵循标准</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招标文件涉及标准中未标年号的一律采用最新的标准；随着标准的修订，以修订后的最新标准为依据。除上述规范标准以外，须遵循国家、行业及地方现行的规范和标准要求。</w:t>
      </w:r>
      <w:r/>
    </w:p>
    <w:p>
      <w:pPr>
        <w:ind w:firstLine="480"/>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r>
      <w:r/>
    </w:p>
    <w:p>
      <w:pPr>
        <w:ind w:firstLine="480"/>
        <w:rPr>
          <w:rFonts w:hint="eastAsia" w:ascii="宋体" w:hAnsi="宋体" w:eastAsia="宋体" w:cs="宋体"/>
          <w:bCs/>
          <w:color w:val="auto"/>
          <w:sz w:val="24"/>
          <w:szCs w:val="24"/>
          <w:highlight w:val="none"/>
        </w:rPr>
        <w:outlineLvl w:val="2"/>
      </w:pPr>
      <w:r>
        <w:rPr>
          <w:rFonts w:hint="eastAsia" w:ascii="宋体" w:hAnsi="宋体" w:eastAsia="宋体" w:cs="宋体"/>
          <w:color w:val="auto"/>
          <w:sz w:val="24"/>
          <w:szCs w:val="24"/>
          <w:highlight w:val="none"/>
        </w:rPr>
        <w:t xml:space="preserve">三、产品清单</w:t>
      </w:r>
      <w:r/>
    </w:p>
    <w:p>
      <w:pPr>
        <w:ind w:firstLine="480"/>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bl>
      <w:tblPr>
        <w:tblStyle w:val="987"/>
        <w:tblW w:w="10230" w:type="dxa"/>
        <w:tblInd w:w="-269" w:type="dxa"/>
        <w:tblLayout w:type="fixed"/>
        <w:tblCellMar>
          <w:left w:w="108" w:type="dxa"/>
          <w:top w:w="0" w:type="dxa"/>
          <w:right w:w="108" w:type="dxa"/>
          <w:bottom w:w="0" w:type="dxa"/>
        </w:tblCellMar>
        <w:tblLook w:val="04A0" w:firstRow="1" w:lastRow="0" w:firstColumn="1" w:lastColumn="0" w:noHBand="0" w:noVBand="1"/>
      </w:tblPr>
      <w:tblGrid>
        <w:gridCol w:w="675"/>
        <w:gridCol w:w="4425"/>
        <w:gridCol w:w="750"/>
        <w:gridCol w:w="660"/>
        <w:gridCol w:w="1215"/>
        <w:gridCol w:w="825"/>
        <w:gridCol w:w="945"/>
        <w:gridCol w:w="735"/>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widowControl/>
              <w:rPr>
                <w:rFonts w:ascii="宋体" w:hAnsi="宋体" w:cs="宋体"/>
                <w:b/>
                <w:bCs/>
                <w:color w:val="auto"/>
                <w:sz w:val="20"/>
                <w:szCs w:val="20"/>
                <w:highlight w:val="none"/>
              </w:rPr>
            </w:pPr>
            <w:r>
              <w:rPr>
                <w:rFonts w:hint="eastAsia" w:ascii="宋体" w:hAnsi="宋体" w:cs="宋体"/>
                <w:b/>
                <w:bCs/>
                <w:color w:val="auto"/>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tcPr>
          <w:p>
            <w:pPr>
              <w:jc w:val="center"/>
              <w:widowControl/>
              <w:rPr>
                <w:rFonts w:ascii="宋体" w:hAnsi="宋体" w:cs="宋体"/>
                <w:b/>
                <w:bCs/>
                <w:color w:val="auto"/>
                <w:sz w:val="20"/>
                <w:szCs w:val="20"/>
                <w:highlight w:val="none"/>
              </w:rPr>
            </w:pPr>
            <w:r>
              <w:rPr>
                <w:rFonts w:hint="eastAsia" w:ascii="宋体" w:hAnsi="宋体" w:cs="宋体"/>
                <w:b/>
                <w:bCs/>
                <w:color w:val="auto"/>
                <w:szCs w:val="21"/>
                <w:highlight w:val="none"/>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b/>
                <w:bCs/>
                <w:color w:val="auto"/>
                <w:sz w:val="20"/>
                <w:szCs w:val="20"/>
                <w:highlight w:val="none"/>
              </w:rPr>
            </w:pPr>
            <w:r>
              <w:rPr>
                <w:rFonts w:hint="eastAsia" w:ascii="宋体" w:hAnsi="宋体" w:cs="宋体"/>
                <w:b/>
                <w:bCs/>
                <w:color w:val="auto"/>
                <w:szCs w:val="21"/>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b/>
                <w:bCs/>
                <w:color w:val="auto"/>
                <w:sz w:val="18"/>
                <w:szCs w:val="18"/>
                <w:highlight w:val="none"/>
              </w:rPr>
            </w:pPr>
            <w:r>
              <w:rPr>
                <w:rFonts w:hint="eastAsia" w:ascii="宋体" w:hAnsi="宋体" w:cs="宋体"/>
                <w:b/>
                <w:bCs/>
                <w:color w:val="auto"/>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Cs w:val="21"/>
                <w:highlight w:val="none"/>
              </w:rPr>
              <w:t xml:space="preserve">单价报价上限（元）</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Cs w:val="21"/>
                <w:highlight w:val="none"/>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Cs w:val="21"/>
                <w:highlight w:val="none"/>
              </w:rPr>
              <w:t xml:space="preserve">所属行业类型</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b/>
                <w:bCs/>
                <w:color w:val="auto"/>
                <w:szCs w:val="21"/>
                <w:highlight w:val="none"/>
              </w:rPr>
              <w:t xml:space="preserve">产品属性</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产品1灭蝇灯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产品2风幕机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9</w:t>
            </w:r>
            <w:r>
              <w:rPr>
                <w:rFonts w:hint="eastAsia" w:ascii="宋体" w:hAnsi="宋体" w:cs="宋体"/>
                <w:color w:val="auto"/>
                <w:sz w:val="18"/>
                <w:szCs w:val="18"/>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1190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产品3电子落地称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970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产品4平板车</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1330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产品5挂墙洗手星</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产品6感应龙头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产品7下水器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产品8下水组件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w:t>
            </w:r>
            <w:r>
              <w:rPr>
                <w:rFonts w:hint="eastAsia" w:ascii="宋体" w:hAnsi="宋体" w:cs="宋体"/>
                <w:color w:val="auto"/>
                <w:sz w:val="18"/>
                <w:szCs w:val="18"/>
                <w:highlight w:val="none"/>
                <w:lang w:val="en-US" w:eastAsia="zh-CN" w:bidi="ar"/>
              </w:rPr>
              <w:t xml:space="preserve">1</w:t>
            </w:r>
            <w:r>
              <w:rPr>
                <w:rFonts w:hint="eastAsia" w:ascii="宋体" w:hAnsi="宋体" w:cs="宋体"/>
                <w:color w:val="auto"/>
                <w:sz w:val="18"/>
                <w:szCs w:val="18"/>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产品9地架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产品10洗地龙头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14</w:t>
            </w:r>
            <w:r>
              <w:rPr>
                <w:rFonts w:hint="eastAsia" w:ascii="宋体" w:hAnsi="宋体" w:cs="宋体"/>
                <w:color w:val="auto"/>
                <w:sz w:val="18"/>
                <w:szCs w:val="18"/>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产品11智能壁挂式超声波微雾除臭机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12500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产品12自动油水分离器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
              </w:rPr>
              <w:t xml:space="preserve">136000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产品13污水提升器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
              </w:rPr>
              <w:t xml:space="preserve">38000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产品14紫外线杀菌灯连支架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w:t>
            </w:r>
            <w:r>
              <w:rPr>
                <w:rFonts w:hint="eastAsia" w:ascii="宋体" w:hAnsi="宋体" w:cs="宋体"/>
                <w:color w:val="auto"/>
                <w:sz w:val="18"/>
                <w:szCs w:val="18"/>
                <w:highlight w:val="none"/>
                <w:lang w:val="en-US" w:eastAsia="zh-CN" w:bidi="ar"/>
              </w:rPr>
              <w:t xml:space="preserve">3</w:t>
            </w:r>
            <w:r>
              <w:rPr>
                <w:rFonts w:hint="eastAsia" w:ascii="宋体" w:hAnsi="宋体" w:cs="宋体"/>
                <w:color w:val="auto"/>
                <w:sz w:val="18"/>
                <w:szCs w:val="18"/>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产品15餐厨垃圾处理一体机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
              </w:rPr>
              <w:t xml:space="preserve">180000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产品16四层冲孔货架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69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
              </w:rPr>
              <w:t xml:space="preserve">1970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产品17米面架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产品18电热开水器连底座</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
              </w:rPr>
              <w:t xml:space="preserve">2720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产品19拖把池连挂架（组装式）</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3100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产品20摇摆混水龙头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39</w:t>
            </w:r>
            <w:r>
              <w:rPr>
                <w:rFonts w:hint="eastAsia" w:ascii="宋体" w:hAnsi="宋体" w:cs="宋体"/>
                <w:color w:val="auto"/>
                <w:sz w:val="18"/>
                <w:szCs w:val="18"/>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产品21双门展示柜（冷柜）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9600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产品22单星工作柜（右星）</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5330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产品23活动挂墙双层板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1750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产品24活动挂墙双层板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1470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产品25大单星盆水池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12</w:t>
            </w:r>
            <w:r>
              <w:rPr>
                <w:rFonts w:hint="eastAsia" w:ascii="宋体" w:hAnsi="宋体" w:cs="宋体"/>
                <w:color w:val="auto"/>
                <w:sz w:val="18"/>
                <w:szCs w:val="18"/>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1880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产品26曲棍摇摆去水器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37</w:t>
            </w:r>
            <w:r>
              <w:rPr>
                <w:rFonts w:hint="eastAsia" w:ascii="宋体" w:hAnsi="宋体" w:cs="宋体"/>
                <w:color w:val="auto"/>
                <w:sz w:val="18"/>
                <w:szCs w:val="18"/>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产品27大单星盆深斗水池</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产品28商用洗菜机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11600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产品29双层平板工作台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产品30挂墙刀具消毒柜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产品31土豆脱皮机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eastAsia"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default" w:ascii="宋体" w:hAnsi="宋体" w:cs="宋体"/>
                <w:color w:val="auto"/>
                <w:sz w:val="18"/>
                <w:szCs w:val="18"/>
                <w:highlight w:val="none"/>
                <w:lang w:val="en-US" w:eastAsia="zh-CN" w:bidi="ar"/>
              </w:rPr>
            </w:pPr>
            <w:r>
              <w:rPr>
                <w:rFonts w:hint="default" w:ascii="宋体" w:hAnsi="宋体" w:cs="宋体"/>
                <w:color w:val="auto"/>
                <w:sz w:val="18"/>
                <w:szCs w:val="18"/>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产品32紫外线臭氧消毒柜（刀具砧板毛巾组合消毒柜）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4100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产品33杀鱼台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产品34高压花洒龙头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1270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产品35风幕机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980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产品36双温四门冰箱（冷柜）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10500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产品37多功能切菜机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default" w:ascii="宋体" w:hAnsi="宋体" w:cs="宋体"/>
                <w:color w:val="auto"/>
                <w:sz w:val="18"/>
                <w:szCs w:val="18"/>
                <w:highlight w:val="none"/>
                <w:lang w:val="en-US" w:eastAsia="zh-CN" w:bidi="ar"/>
              </w:rPr>
            </w:pPr>
            <w:r>
              <w:rPr>
                <w:rFonts w:hint="default" w:ascii="宋体" w:hAnsi="宋体" w:cs="宋体"/>
                <w:color w:val="auto"/>
                <w:sz w:val="18"/>
                <w:szCs w:val="18"/>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产品38双星水池</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产品39带骨切丁机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
              </w:rPr>
              <w:t xml:space="preserve">39600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产品40切丝切片机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
              </w:rPr>
              <w:t xml:space="preserve">17500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default" w:ascii="宋体" w:hAnsi="宋体" w:cs="宋体"/>
                <w:color w:val="auto"/>
                <w:sz w:val="18"/>
                <w:szCs w:val="18"/>
                <w:highlight w:val="none"/>
                <w:lang w:val="en-US" w:eastAsia="zh-CN" w:bidi="ar"/>
              </w:rPr>
            </w:pPr>
            <w:r>
              <w:rPr>
                <w:rFonts w:hint="default" w:ascii="宋体" w:hAnsi="宋体" w:cs="宋体"/>
                <w:color w:val="auto"/>
                <w:sz w:val="18"/>
                <w:szCs w:val="18"/>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产品41绞肉机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
              </w:rPr>
              <w:t xml:space="preserve">24200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default" w:ascii="宋体" w:hAnsi="宋体" w:cs="宋体"/>
                <w:color w:val="auto"/>
                <w:sz w:val="18"/>
                <w:szCs w:val="18"/>
                <w:highlight w:val="none"/>
                <w:lang w:val="en-US" w:eastAsia="zh-CN" w:bidi="ar"/>
              </w:rPr>
            </w:pPr>
            <w:r>
              <w:rPr>
                <w:rFonts w:hint="default" w:ascii="宋体" w:hAnsi="宋体" w:cs="宋体"/>
                <w:color w:val="auto"/>
                <w:sz w:val="18"/>
                <w:szCs w:val="18"/>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产品42四层冲孔货架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产品43冷藏库</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
              </w:rPr>
              <w:t xml:space="preserve">134000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产品44挂墙工具架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eastAsia" w:ascii="宋体" w:hAnsi="宋体" w:cs="宋体"/>
                <w:color w:val="auto"/>
                <w:sz w:val="18"/>
                <w:szCs w:val="18"/>
                <w:highlight w:val="none"/>
                <w:lang w:bidi="ar"/>
              </w:rPr>
            </w:pPr>
            <w:r>
              <w:rPr>
                <w:rFonts w:hint="eastAsia" w:ascii="宋体" w:hAnsi="宋体" w:cs="宋体"/>
                <w:color w:val="auto"/>
                <w:sz w:val="18"/>
                <w:szCs w:val="18"/>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产品45和面机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
              </w:rPr>
              <w:t xml:space="preserve">15300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default" w:ascii="宋体" w:hAnsi="宋体" w:cs="宋体"/>
                <w:color w:val="auto"/>
                <w:sz w:val="18"/>
                <w:szCs w:val="18"/>
                <w:highlight w:val="none"/>
                <w:lang w:val="en-US" w:eastAsia="zh-CN" w:bidi="ar"/>
              </w:rPr>
            </w:pPr>
            <w:r>
              <w:rPr>
                <w:rFonts w:hint="default" w:ascii="宋体" w:hAnsi="宋体" w:cs="宋体"/>
                <w:color w:val="auto"/>
                <w:sz w:val="18"/>
                <w:szCs w:val="18"/>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产品46</w:t>
            </w:r>
            <w:r>
              <w:rPr>
                <w:rFonts w:hint="eastAsia" w:ascii="宋体" w:hAnsi="宋体" w:cs="宋体"/>
                <w:color w:val="auto"/>
                <w:sz w:val="18"/>
                <w:szCs w:val="18"/>
                <w:highlight w:val="none"/>
                <w:lang w:val="en-US" w:eastAsia="zh-CN" w:bidi="ar"/>
              </w:rPr>
              <w:t xml:space="preserve">多功能</w:t>
            </w:r>
            <w:r>
              <w:rPr>
                <w:rFonts w:hint="eastAsia" w:ascii="宋体" w:hAnsi="宋体" w:cs="宋体"/>
                <w:color w:val="auto"/>
                <w:sz w:val="18"/>
                <w:szCs w:val="18"/>
                <w:highlight w:val="none"/>
                <w:lang w:bidi="ar"/>
              </w:rPr>
              <w:t xml:space="preserve">搅拌机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
              </w:rPr>
              <w:t xml:space="preserve">18800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default" w:ascii="宋体" w:hAnsi="宋体" w:cs="宋体"/>
                <w:color w:val="auto"/>
                <w:sz w:val="18"/>
                <w:szCs w:val="18"/>
                <w:highlight w:val="none"/>
                <w:lang w:val="en-US" w:eastAsia="zh-CN" w:bidi="ar"/>
              </w:rPr>
            </w:pPr>
            <w:r>
              <w:rPr>
                <w:rFonts w:hint="default" w:ascii="宋体" w:hAnsi="宋体" w:cs="宋体"/>
                <w:color w:val="auto"/>
                <w:sz w:val="18"/>
                <w:szCs w:val="18"/>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产品47压面机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9220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产品48双星水池柜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4700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产品49面粉车</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产品50面点工作台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产品51饼盘车</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产品52馒头机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9500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产品53包子成型机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
              </w:rPr>
              <w:t xml:space="preserve">29600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产品54智能UV变频烟罩连新风</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
              </w:rPr>
              <w:t xml:space="preserve">38600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产品55UV净化器专用滤油网</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186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产品56UV紫外线油烟净化器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
              </w:rPr>
              <w:t xml:space="preserve">4200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产品57UV灯控制箱</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产品58烟罩变频智能控制箱</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
              </w:rPr>
              <w:t xml:space="preserve">5600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产品59智能UV变频烟罩连新风</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42180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产品60不锈钢封墙板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6100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产品61三层六盘电烤箱</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eastAsia" w:ascii="宋体" w:hAnsi="宋体" w:eastAsia="宋体" w:cs="宋体"/>
                <w:color w:val="auto"/>
                <w:sz w:val="18"/>
                <w:szCs w:val="18"/>
                <w:highlight w:val="none"/>
                <w:lang w:val="en-US" w:eastAsia="zh-CN" w:bidi="ar"/>
              </w:rPr>
            </w:pPr>
            <w:r>
              <w:rPr>
                <w:rFonts w:hint="eastAsia" w:ascii="宋体" w:hAnsi="宋体" w:cs="宋体"/>
                <w:color w:val="auto"/>
                <w:sz w:val="18"/>
                <w:szCs w:val="18"/>
                <w:highlight w:val="none"/>
                <w:lang w:val="en-US" w:eastAsia="zh-CN" w:bidi="ar"/>
              </w:rPr>
              <w:t xml:space="preserve">17000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widowControl/>
              <w:rPr>
                <w:rFonts w:hint="default" w:ascii="宋体" w:hAnsi="宋体" w:cs="宋体"/>
                <w:color w:val="auto"/>
                <w:sz w:val="18"/>
                <w:szCs w:val="18"/>
                <w:highlight w:val="none"/>
                <w:lang w:val="en-US" w:eastAsia="zh-CN" w:bidi="ar"/>
              </w:rPr>
            </w:pPr>
            <w:r>
              <w:rPr>
                <w:rFonts w:hint="default" w:ascii="宋体" w:hAnsi="宋体" w:cs="宋体"/>
                <w:color w:val="auto"/>
                <w:sz w:val="18"/>
                <w:szCs w:val="18"/>
                <w:highlight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产品62灭火系统</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15350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产品63柜式恒温电热铛</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2740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产品64双层平板工作台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产品6536盘冷藏醒发箱</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26320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产品66单星盆水池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1380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产品67双层平板工作台带靠背</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产品68智能变频烟罩连新风</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59470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产品69不锈钢封墙板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3180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产品70炉拼台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1580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产品71电磁</w:t>
            </w:r>
            <w:r>
              <w:rPr>
                <w:rFonts w:hint="eastAsia" w:ascii="宋体" w:hAnsi="宋体" w:cs="宋体"/>
                <w:color w:val="auto"/>
                <w:sz w:val="18"/>
                <w:szCs w:val="18"/>
                <w:highlight w:val="none"/>
                <w:lang w:val="en-US" w:eastAsia="zh-CN" w:bidi="ar"/>
              </w:rPr>
              <w:t xml:space="preserve">单头</w:t>
            </w:r>
            <w:r>
              <w:rPr>
                <w:rFonts w:hint="eastAsia" w:ascii="宋体" w:hAnsi="宋体" w:cs="宋体"/>
                <w:color w:val="auto"/>
                <w:sz w:val="18"/>
                <w:szCs w:val="18"/>
                <w:highlight w:val="none"/>
                <w:lang w:bidi="ar"/>
              </w:rPr>
              <w:t xml:space="preserve">蒸炉</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11460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产品72智能UV变频烟罩连新风</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46720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产品73不锈钢封墙板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4890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产品74</w:t>
            </w:r>
            <w:r>
              <w:rPr>
                <w:rFonts w:hint="eastAsia" w:ascii="宋体" w:hAnsi="宋体" w:cs="宋体"/>
                <w:color w:val="auto"/>
                <w:sz w:val="18"/>
                <w:szCs w:val="18"/>
                <w:highlight w:val="none"/>
                <w:lang w:val="en-US" w:eastAsia="zh-CN" w:bidi="ar"/>
              </w:rPr>
              <w:t xml:space="preserve"> </w:t>
            </w:r>
            <w:r>
              <w:rPr>
                <w:rFonts w:hint="eastAsia" w:ascii="宋体" w:hAnsi="宋体" w:cs="宋体"/>
                <w:color w:val="auto"/>
                <w:sz w:val="18"/>
                <w:szCs w:val="18"/>
                <w:highlight w:val="none"/>
                <w:lang w:bidi="ar"/>
              </w:rPr>
              <w:t xml:space="preserve">200L可倾燃气汤锅</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
              </w:rPr>
              <w:t xml:space="preserve">26300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产品75商用燃气矮汤炉（单头低背矮汤炉）</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4890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产品76智能UV变频烟罩连新风</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
              </w:rPr>
              <w:t xml:space="preserve">48600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产品77智能UV变频烟罩连新风</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
              </w:rPr>
              <w:t xml:space="preserve">52600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产品78不锈钢封墙板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
              </w:rPr>
              <w:t xml:space="preserve">10600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产品79商用燃气炒菜灶（单头单尾小炒灶）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产品80商用燃气大锅灶（单头大锅灶）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8690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产品81水压式洗米机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2770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产品82双层平板工作台带靠背</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产品83燃气推车式蒸柜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21340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产品84智能变频烟罩连新风</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
              </w:rPr>
              <w:t xml:space="preserve">54000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产品85不锈钢封墙板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7080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产品86小厨宝（储水式电热水器）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产品87五格保温售饭工作柜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5650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产品88四门碗柜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val="en-US" w:eastAsia="zh-CN" w:bidi="ar"/>
              </w:rPr>
              <w:t xml:space="preserve">19</w:t>
            </w:r>
            <w:r>
              <w:rPr>
                <w:rFonts w:hint="eastAsia" w:ascii="宋体" w:hAnsi="宋体" w:cs="宋体"/>
                <w:color w:val="auto"/>
                <w:sz w:val="18"/>
                <w:szCs w:val="18"/>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产品89双门留样柜（冷柜）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9600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产品90双层平板工作台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产品91暖饭车</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产品92限位柜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3870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产品93超声波洗碗池</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11500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产品94超声波洗碗池</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10300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产品95长龙洗碗机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141000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left"/>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核心</w:t>
            </w:r>
            <w:r/>
          </w:p>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产品96集气罩</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7920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产品97集气罩</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5860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产品98高温热风循环消毒柜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8900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产品99长龙洗碗机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123000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left"/>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核心</w:t>
            </w:r>
            <w:r/>
          </w:p>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产品100板式餐盘回收线连小件投掷柜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
              </w:rPr>
              <w:t xml:space="preserve">106500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产品101高温热风循环消毒柜（汤桶大盆消毒）</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产品102活动浸泡池</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产品103单通工作柜带靠背</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产品104双层平板工作台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2900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产品105智能UV变频烟罩连新风</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
              </w:rPr>
              <w:t xml:space="preserve">45600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产品106不锈钢封墙板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产品107商用燃气煲仔炉（四头煲仔炉）</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4590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产品108炉拼台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1580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产品109商用燃气大锅灶（双头大锅灶）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16880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产品110商用燃气炒菜灶（双头双尾小炒灶）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14750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产品111商用燃气蒸箱（三门蒸柜）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15240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产品112不锈钢封墙板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5370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产品113冷藏操作柜（冷柜）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6700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产品114双星水池柜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4550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产品115智能UV变频烟罩连新风</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35700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产品116组合工作柜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6050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产品117电力10格万能蒸烤箱</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76430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highlight w:val="none"/>
                <w:lang w:val="en-US" w:eastAsia="zh-CN"/>
              </w:rPr>
            </w:pPr>
            <w:r>
              <w:rPr>
                <w:rFonts w:hint="default" w:ascii="宋体" w:hAnsi="宋体" w:eastAsia="宋体" w:cs="宋体"/>
                <w:color w:val="auto"/>
                <w:sz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产品118万能蒸烤箱底座</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4590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产品119电全平扒炉连柜座</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18430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highlight w:val="none"/>
                <w:lang w:val="en-US" w:eastAsia="zh-CN"/>
              </w:rPr>
            </w:pPr>
            <w:r>
              <w:rPr>
                <w:rFonts w:hint="default" w:ascii="宋体" w:hAnsi="宋体" w:eastAsia="宋体" w:cs="宋体"/>
                <w:color w:val="auto"/>
                <w:sz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产品120冲孔保温售卖工作柜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6070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产品121单通工作柜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产品122单通工作柜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5630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产品123不锈钢封墙板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7320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产品124四头蒸包炉</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10380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产品125</w:t>
            </w:r>
            <w:r>
              <w:rPr>
                <w:rFonts w:hint="eastAsia" w:ascii="宋体" w:hAnsi="宋体" w:cs="宋体"/>
                <w:color w:val="auto"/>
                <w:sz w:val="18"/>
                <w:szCs w:val="18"/>
                <w:highlight w:val="none"/>
                <w:lang w:val="en-US" w:eastAsia="zh-CN" w:bidi="ar"/>
              </w:rPr>
              <w:t xml:space="preserve">电磁</w:t>
            </w:r>
            <w:r>
              <w:rPr>
                <w:rFonts w:hint="eastAsia" w:ascii="宋体" w:hAnsi="宋体" w:cs="宋体"/>
                <w:color w:val="auto"/>
                <w:sz w:val="18"/>
                <w:szCs w:val="18"/>
                <w:highlight w:val="none"/>
                <w:lang w:bidi="ar"/>
              </w:rPr>
              <w:t xml:space="preserve">单头单尾炒炉</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11580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产品126单头汤炉</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11460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产品127煮面桶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3670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产品128单缸单筛电炸炉连柜座</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10640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highlight w:val="none"/>
                <w:lang w:val="en-US" w:eastAsia="zh-CN"/>
              </w:rPr>
            </w:pPr>
            <w:r>
              <w:rPr>
                <w:rFonts w:hint="default" w:ascii="宋体" w:hAnsi="宋体" w:eastAsia="宋体" w:cs="宋体"/>
                <w:color w:val="auto"/>
                <w:sz w:val="22"/>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产品129集气罩</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10250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产品130长龙洗碗机</w:t>
            </w:r>
            <w:bookmarkStart w:id="20" w:name="_GoBack"/>
            <w:r/>
            <w:bookmarkEnd w:id="20"/>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166000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left"/>
              <w:widowControl/>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核心</w:t>
            </w:r>
            <w:r/>
          </w:p>
          <w:p>
            <w:pPr>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产品131板式餐盘回收线连小件投掷柜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val="en-US" w:eastAsia="zh-CN" w:bidi="ar"/>
              </w:rPr>
              <w:t xml:space="preserve">126000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产品132高温热风循环消毒房</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152000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产品133配套消毒房货架车</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2750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产品134平台式制冰机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7160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产品135挂墙柜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4740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36"/>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产品136吧台开水器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2320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产品137冷藏操作柜（冷柜）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产品138挂墙消毒柜</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ascii="宋体" w:hAnsi="宋体" w:cs="宋体"/>
                <w:color w:val="auto"/>
                <w:sz w:val="22"/>
                <w:highlight w:val="none"/>
              </w:rPr>
            </w:pPr>
            <w:r>
              <w:rPr>
                <w:rFonts w:ascii="宋体" w:hAnsi="宋体" w:cs="宋体"/>
                <w:color w:val="auto"/>
                <w:sz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w:t>
            </w:r>
            <w:r>
              <w:rPr>
                <w:rFonts w:hint="eastAsia" w:ascii="宋体" w:hAnsi="宋体" w:cs="宋体"/>
                <w:color w:val="auto"/>
                <w:sz w:val="18"/>
                <w:szCs w:val="18"/>
                <w:highlight w:val="none"/>
                <w:lang w:val="en-US" w:eastAsia="zh-CN" w:bidi="ar"/>
              </w:rPr>
              <w:t xml:space="preserve">39</w:t>
            </w:r>
            <w:r>
              <w:rPr>
                <w:rFonts w:hint="eastAsia" w:ascii="宋体" w:hAnsi="宋体" w:cs="宋体"/>
                <w:color w:val="auto"/>
                <w:sz w:val="18"/>
                <w:szCs w:val="18"/>
                <w:highlight w:val="none"/>
                <w:lang w:bidi="ar"/>
              </w:rPr>
              <w:t xml:space="preserve">商用中央净水主机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99600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w:t>
            </w:r>
            <w:r>
              <w:rPr>
                <w:rFonts w:hint="eastAsia" w:ascii="宋体" w:hAnsi="宋体" w:cs="宋体"/>
                <w:color w:val="auto"/>
                <w:sz w:val="18"/>
                <w:szCs w:val="18"/>
                <w:highlight w:val="none"/>
                <w:lang w:val="en-US" w:eastAsia="zh-CN" w:bidi="ar"/>
              </w:rPr>
              <w:t xml:space="preserve">40</w:t>
            </w:r>
            <w:r>
              <w:rPr>
                <w:rFonts w:hint="eastAsia" w:ascii="宋体" w:hAnsi="宋体" w:cs="宋体"/>
                <w:color w:val="auto"/>
                <w:sz w:val="18"/>
                <w:szCs w:val="18"/>
                <w:highlight w:val="none"/>
                <w:lang w:bidi="ar"/>
              </w:rPr>
              <w:t xml:space="preserve">商用中央净水主机滤芯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10500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产品14</w:t>
            </w:r>
            <w:r>
              <w:rPr>
                <w:rFonts w:hint="eastAsia" w:ascii="宋体" w:hAnsi="宋体" w:cs="宋体"/>
                <w:color w:val="auto"/>
                <w:sz w:val="18"/>
                <w:szCs w:val="18"/>
                <w:highlight w:val="none"/>
                <w:lang w:val="en-US" w:eastAsia="zh-CN" w:bidi="ar"/>
              </w:rPr>
              <w:t xml:space="preserve">1</w:t>
            </w:r>
            <w:r>
              <w:rPr>
                <w:rFonts w:hint="eastAsia" w:ascii="宋体" w:hAnsi="宋体" w:cs="宋体"/>
                <w:color w:val="auto"/>
                <w:sz w:val="18"/>
                <w:szCs w:val="18"/>
                <w:highlight w:val="none"/>
                <w:lang w:bidi="ar"/>
              </w:rPr>
              <w:t xml:space="preserve">容积式商用抑菌纯水装置</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43800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产品14</w:t>
            </w:r>
            <w:r>
              <w:rPr>
                <w:rFonts w:hint="eastAsia" w:ascii="宋体" w:hAnsi="宋体" w:cs="宋体"/>
                <w:color w:val="auto"/>
                <w:sz w:val="18"/>
                <w:szCs w:val="18"/>
                <w:highlight w:val="none"/>
                <w:lang w:val="en-US" w:eastAsia="zh-CN" w:bidi="ar"/>
              </w:rPr>
              <w:t xml:space="preserve">2</w:t>
            </w:r>
            <w:r>
              <w:rPr>
                <w:rFonts w:hint="eastAsia" w:ascii="宋体" w:hAnsi="宋体" w:cs="宋体"/>
                <w:color w:val="auto"/>
                <w:sz w:val="18"/>
                <w:szCs w:val="18"/>
                <w:highlight w:val="none"/>
                <w:lang w:bidi="ar"/>
              </w:rPr>
              <w:t xml:space="preserve">净水龙头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产品14</w:t>
            </w:r>
            <w:r>
              <w:rPr>
                <w:rFonts w:hint="eastAsia" w:ascii="宋体" w:hAnsi="宋体" w:cs="宋体"/>
                <w:color w:val="auto"/>
                <w:sz w:val="18"/>
                <w:szCs w:val="18"/>
                <w:highlight w:val="none"/>
                <w:lang w:val="en-US" w:eastAsia="zh-CN" w:bidi="ar"/>
              </w:rPr>
              <w:t xml:space="preserve">3</w:t>
            </w:r>
            <w:r>
              <w:rPr>
                <w:rFonts w:hint="eastAsia" w:ascii="宋体" w:hAnsi="宋体" w:cs="宋体"/>
                <w:color w:val="auto"/>
                <w:sz w:val="18"/>
                <w:szCs w:val="18"/>
                <w:highlight w:val="none"/>
                <w:lang w:bidi="ar"/>
              </w:rPr>
              <w:t xml:space="preserve">承重支架</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1850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产品14</w:t>
            </w:r>
            <w:r>
              <w:rPr>
                <w:rFonts w:hint="eastAsia" w:ascii="宋体" w:hAnsi="宋体" w:cs="宋体"/>
                <w:color w:val="auto"/>
                <w:sz w:val="18"/>
                <w:szCs w:val="18"/>
                <w:highlight w:val="none"/>
                <w:lang w:val="en-US" w:eastAsia="zh-CN" w:bidi="ar"/>
              </w:rPr>
              <w:t xml:space="preserve">4</w:t>
            </w:r>
            <w:r>
              <w:rPr>
                <w:rFonts w:hint="eastAsia" w:ascii="宋体" w:hAnsi="宋体" w:cs="宋体"/>
                <w:color w:val="auto"/>
                <w:sz w:val="18"/>
                <w:szCs w:val="18"/>
                <w:highlight w:val="none"/>
                <w:lang w:bidi="ar"/>
              </w:rPr>
              <w:t xml:space="preserve">商用中央净水管道安装系统</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65820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产品14</w:t>
            </w:r>
            <w:r>
              <w:rPr>
                <w:rFonts w:hint="eastAsia" w:ascii="宋体" w:hAnsi="宋体" w:cs="宋体"/>
                <w:color w:val="auto"/>
                <w:sz w:val="18"/>
                <w:szCs w:val="18"/>
                <w:highlight w:val="none"/>
                <w:lang w:val="en-US" w:eastAsia="zh-CN" w:bidi="ar"/>
              </w:rPr>
              <w:t xml:space="preserve">5</w:t>
            </w:r>
            <w:r>
              <w:rPr>
                <w:rFonts w:hint="eastAsia" w:ascii="宋体" w:hAnsi="宋体" w:cs="宋体"/>
                <w:color w:val="auto"/>
                <w:sz w:val="18"/>
                <w:szCs w:val="18"/>
                <w:highlight w:val="none"/>
                <w:lang w:bidi="ar"/>
              </w:rPr>
              <w:t xml:space="preserve">商用中央净水管道安装系统</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84630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产品14</w:t>
            </w:r>
            <w:r>
              <w:rPr>
                <w:rFonts w:hint="eastAsia" w:ascii="宋体" w:hAnsi="宋体" w:cs="宋体"/>
                <w:color w:val="auto"/>
                <w:sz w:val="18"/>
                <w:szCs w:val="18"/>
                <w:highlight w:val="none"/>
                <w:lang w:val="en-US" w:eastAsia="zh-CN" w:bidi="ar"/>
              </w:rPr>
              <w:t xml:space="preserve">6</w:t>
            </w:r>
            <w:r>
              <w:rPr>
                <w:rFonts w:hint="eastAsia" w:ascii="宋体" w:hAnsi="宋体" w:cs="宋体"/>
                <w:color w:val="auto"/>
                <w:sz w:val="18"/>
                <w:szCs w:val="18"/>
                <w:highlight w:val="none"/>
                <w:lang w:bidi="ar"/>
              </w:rPr>
              <w:t xml:space="preserve">三角阀</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w:t>
            </w:r>
            <w:r>
              <w:rPr>
                <w:rFonts w:hint="eastAsia" w:ascii="宋体" w:hAnsi="宋体" w:cs="宋体"/>
                <w:color w:val="auto"/>
                <w:sz w:val="18"/>
                <w:szCs w:val="18"/>
                <w:highlight w:val="none"/>
                <w:lang w:val="en-US" w:eastAsia="zh-CN" w:bidi="ar"/>
              </w:rPr>
              <w:t xml:space="preserve">47</w:t>
            </w:r>
            <w:r>
              <w:rPr>
                <w:rFonts w:hint="eastAsia" w:ascii="宋体" w:hAnsi="宋体" w:cs="宋体"/>
                <w:color w:val="auto"/>
                <w:sz w:val="18"/>
                <w:szCs w:val="18"/>
                <w:highlight w:val="none"/>
                <w:lang w:bidi="ar"/>
              </w:rPr>
              <w:t xml:space="preserve">不锈钢排油烟风管</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934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w:t>
            </w:r>
            <w:r>
              <w:rPr>
                <w:rFonts w:hint="eastAsia" w:ascii="宋体" w:hAnsi="宋体" w:cs="宋体"/>
                <w:color w:val="auto"/>
                <w:sz w:val="18"/>
                <w:szCs w:val="18"/>
                <w:highlight w:val="none"/>
                <w:lang w:val="en-US" w:eastAsia="zh-CN" w:bidi="ar"/>
              </w:rPr>
              <w:t xml:space="preserve">48</w:t>
            </w:r>
            <w:r>
              <w:rPr>
                <w:rFonts w:hint="eastAsia" w:ascii="宋体" w:hAnsi="宋体" w:cs="宋体"/>
                <w:color w:val="auto"/>
                <w:sz w:val="18"/>
                <w:szCs w:val="18"/>
                <w:highlight w:val="none"/>
                <w:lang w:bidi="ar"/>
              </w:rPr>
              <w:t xml:space="preserve">低噪音高压柜式风机（后倾式）</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10510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w:t>
            </w:r>
            <w:r>
              <w:rPr>
                <w:rFonts w:hint="eastAsia" w:ascii="宋体" w:hAnsi="宋体" w:cs="宋体"/>
                <w:color w:val="auto"/>
                <w:sz w:val="18"/>
                <w:szCs w:val="18"/>
                <w:highlight w:val="none"/>
                <w:lang w:val="en-US" w:eastAsia="zh-CN" w:bidi="ar"/>
              </w:rPr>
              <w:t xml:space="preserve">49</w:t>
            </w:r>
            <w:r>
              <w:rPr>
                <w:rFonts w:hint="eastAsia" w:ascii="宋体" w:hAnsi="宋体" w:cs="宋体"/>
                <w:color w:val="auto"/>
                <w:sz w:val="18"/>
                <w:szCs w:val="18"/>
                <w:highlight w:val="none"/>
                <w:lang w:bidi="ar"/>
              </w:rPr>
              <w:t xml:space="preserve">变频控制箱</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4280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产品15</w:t>
            </w:r>
            <w:r>
              <w:rPr>
                <w:rFonts w:hint="eastAsia" w:ascii="宋体" w:hAnsi="宋体" w:cs="宋体"/>
                <w:color w:val="auto"/>
                <w:sz w:val="18"/>
                <w:szCs w:val="18"/>
                <w:highlight w:val="none"/>
                <w:lang w:val="en-US" w:eastAsia="zh-CN" w:bidi="ar"/>
              </w:rPr>
              <w:t xml:space="preserve">0</w:t>
            </w:r>
            <w:r>
              <w:rPr>
                <w:rFonts w:hint="eastAsia" w:ascii="宋体" w:hAnsi="宋体" w:cs="宋体"/>
                <w:color w:val="auto"/>
                <w:sz w:val="18"/>
                <w:szCs w:val="18"/>
                <w:highlight w:val="none"/>
                <w:lang w:bidi="ar"/>
              </w:rPr>
              <w:t xml:space="preserve">静电式油烟净化器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13710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产品15</w:t>
            </w:r>
            <w:r>
              <w:rPr>
                <w:rFonts w:hint="eastAsia" w:ascii="宋体" w:hAnsi="宋体" w:cs="宋体"/>
                <w:color w:val="auto"/>
                <w:sz w:val="18"/>
                <w:szCs w:val="18"/>
                <w:highlight w:val="none"/>
                <w:lang w:val="en-US" w:eastAsia="zh-CN" w:bidi="ar"/>
              </w:rPr>
              <w:t xml:space="preserve">1 </w:t>
            </w:r>
            <w:r>
              <w:rPr>
                <w:rFonts w:hint="eastAsia" w:ascii="宋体" w:hAnsi="宋体" w:cs="宋体"/>
                <w:color w:val="auto"/>
                <w:sz w:val="18"/>
                <w:szCs w:val="18"/>
                <w:highlight w:val="none"/>
                <w:lang w:bidi="ar"/>
              </w:rPr>
              <w:t xml:space="preserve">150℃防火阀</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2690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产品15</w:t>
            </w:r>
            <w:r>
              <w:rPr>
                <w:rFonts w:hint="eastAsia" w:ascii="宋体" w:hAnsi="宋体" w:cs="宋体"/>
                <w:color w:val="auto"/>
                <w:sz w:val="18"/>
                <w:szCs w:val="18"/>
                <w:highlight w:val="none"/>
                <w:lang w:val="en-US" w:eastAsia="zh-CN" w:bidi="ar"/>
              </w:rPr>
              <w:t xml:space="preserve">2 </w:t>
            </w:r>
            <w:r>
              <w:rPr>
                <w:rFonts w:hint="eastAsia" w:ascii="宋体" w:hAnsi="宋体" w:cs="宋体"/>
                <w:color w:val="auto"/>
                <w:sz w:val="18"/>
                <w:szCs w:val="18"/>
                <w:highlight w:val="none"/>
                <w:lang w:bidi="ar"/>
              </w:rPr>
              <w:t xml:space="preserve">70℃防火阀</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2450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产品15</w:t>
            </w:r>
            <w:r>
              <w:rPr>
                <w:rFonts w:hint="eastAsia" w:ascii="宋体" w:hAnsi="宋体" w:cs="宋体"/>
                <w:color w:val="auto"/>
                <w:sz w:val="18"/>
                <w:szCs w:val="18"/>
                <w:highlight w:val="none"/>
                <w:lang w:val="en-US" w:eastAsia="zh-CN" w:bidi="ar"/>
              </w:rPr>
              <w:t xml:space="preserve">3</w:t>
            </w:r>
            <w:r>
              <w:rPr>
                <w:rFonts w:hint="eastAsia" w:ascii="宋体" w:hAnsi="宋体" w:cs="宋体"/>
                <w:color w:val="auto"/>
                <w:sz w:val="18"/>
                <w:szCs w:val="18"/>
                <w:highlight w:val="none"/>
                <w:lang w:bidi="ar"/>
              </w:rPr>
              <w:t xml:space="preserve">软连接</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产品15</w:t>
            </w:r>
            <w:r>
              <w:rPr>
                <w:rFonts w:hint="eastAsia" w:ascii="宋体" w:hAnsi="宋体" w:cs="宋体"/>
                <w:color w:val="auto"/>
                <w:sz w:val="18"/>
                <w:szCs w:val="18"/>
                <w:highlight w:val="none"/>
                <w:lang w:val="en-US" w:eastAsia="zh-CN" w:bidi="ar"/>
              </w:rPr>
              <w:t xml:space="preserve">4</w:t>
            </w:r>
            <w:r>
              <w:rPr>
                <w:rFonts w:hint="eastAsia" w:ascii="宋体" w:hAnsi="宋体" w:cs="宋体"/>
                <w:color w:val="auto"/>
                <w:sz w:val="18"/>
                <w:szCs w:val="18"/>
                <w:highlight w:val="none"/>
                <w:lang w:bidi="ar"/>
              </w:rPr>
              <w:t xml:space="preserve">风机减震器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产品15</w:t>
            </w:r>
            <w:r>
              <w:rPr>
                <w:rFonts w:hint="eastAsia" w:ascii="宋体" w:hAnsi="宋体" w:cs="宋体"/>
                <w:color w:val="auto"/>
                <w:sz w:val="18"/>
                <w:szCs w:val="18"/>
                <w:highlight w:val="none"/>
                <w:lang w:val="en-US" w:eastAsia="zh-CN" w:bidi="ar"/>
              </w:rPr>
              <w:t xml:space="preserve">5</w:t>
            </w:r>
            <w:r>
              <w:rPr>
                <w:rFonts w:hint="eastAsia" w:ascii="宋体" w:hAnsi="宋体" w:cs="宋体"/>
                <w:color w:val="auto"/>
                <w:sz w:val="18"/>
                <w:szCs w:val="18"/>
                <w:highlight w:val="none"/>
                <w:lang w:bidi="ar"/>
              </w:rPr>
              <w:t xml:space="preserve">风机金属基础</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2930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产品15</w:t>
            </w:r>
            <w:r>
              <w:rPr>
                <w:rFonts w:hint="eastAsia" w:ascii="宋体" w:hAnsi="宋体" w:cs="宋体"/>
                <w:color w:val="auto"/>
                <w:sz w:val="18"/>
                <w:szCs w:val="18"/>
                <w:highlight w:val="none"/>
                <w:lang w:val="en-US" w:eastAsia="zh-CN" w:bidi="ar"/>
              </w:rPr>
              <w:t xml:space="preserve">6</w:t>
            </w:r>
            <w:r>
              <w:rPr>
                <w:rFonts w:hint="eastAsia" w:ascii="宋体" w:hAnsi="宋体" w:cs="宋体"/>
                <w:color w:val="auto"/>
                <w:sz w:val="18"/>
                <w:szCs w:val="18"/>
                <w:highlight w:val="none"/>
                <w:lang w:bidi="ar"/>
              </w:rPr>
              <w:t xml:space="preserve">轴流风机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1890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产品16</w:t>
            </w:r>
            <w:r>
              <w:rPr>
                <w:rFonts w:hint="eastAsia" w:ascii="宋体" w:hAnsi="宋体" w:cs="宋体"/>
                <w:color w:val="auto"/>
                <w:sz w:val="18"/>
                <w:szCs w:val="18"/>
                <w:highlight w:val="none"/>
                <w:lang w:val="en-US" w:eastAsia="zh-CN" w:bidi="ar"/>
              </w:rPr>
              <w:t xml:space="preserve">7</w:t>
            </w:r>
            <w:r>
              <w:rPr>
                <w:rFonts w:hint="eastAsia" w:ascii="宋体" w:hAnsi="宋体" w:cs="宋体"/>
                <w:color w:val="auto"/>
                <w:sz w:val="18"/>
                <w:szCs w:val="18"/>
                <w:highlight w:val="none"/>
                <w:lang w:bidi="ar"/>
              </w:rPr>
              <w:t xml:space="preserve">低噪音高压柜式风机（后倾式）</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18390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w:t>
            </w:r>
            <w:r>
              <w:rPr>
                <w:rFonts w:hint="eastAsia" w:ascii="宋体" w:hAnsi="宋体" w:cs="宋体"/>
                <w:color w:val="auto"/>
                <w:sz w:val="18"/>
                <w:szCs w:val="18"/>
                <w:highlight w:val="none"/>
                <w:lang w:val="en-US" w:eastAsia="zh-CN" w:bidi="ar"/>
              </w:rPr>
              <w:t xml:space="preserve">58</w:t>
            </w:r>
            <w:r>
              <w:rPr>
                <w:rFonts w:hint="eastAsia" w:ascii="宋体" w:hAnsi="宋体" w:cs="宋体"/>
                <w:color w:val="auto"/>
                <w:sz w:val="18"/>
                <w:szCs w:val="18"/>
                <w:highlight w:val="none"/>
                <w:lang w:bidi="ar"/>
              </w:rPr>
              <w:t xml:space="preserve">变频控制箱</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w:t>
            </w:r>
            <w:r>
              <w:rPr>
                <w:rFonts w:hint="eastAsia" w:ascii="宋体" w:hAnsi="宋体" w:cs="宋体"/>
                <w:color w:val="auto"/>
                <w:sz w:val="18"/>
                <w:szCs w:val="18"/>
                <w:highlight w:val="none"/>
                <w:lang w:val="en-US" w:eastAsia="zh-CN" w:bidi="ar"/>
              </w:rPr>
              <w:t xml:space="preserve">59</w:t>
            </w:r>
            <w:r>
              <w:rPr>
                <w:rFonts w:hint="eastAsia" w:ascii="宋体" w:hAnsi="宋体" w:cs="宋体"/>
                <w:color w:val="auto"/>
                <w:sz w:val="18"/>
                <w:szCs w:val="18"/>
                <w:highlight w:val="none"/>
                <w:lang w:bidi="ar"/>
              </w:rPr>
              <w:t xml:space="preserve">静电式油烟净化器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25300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w:t>
            </w:r>
            <w:r>
              <w:rPr>
                <w:rFonts w:hint="eastAsia" w:ascii="宋体" w:hAnsi="宋体" w:cs="宋体"/>
                <w:color w:val="auto"/>
                <w:sz w:val="18"/>
                <w:szCs w:val="18"/>
                <w:highlight w:val="none"/>
                <w:lang w:val="en-US" w:eastAsia="zh-CN" w:bidi="ar"/>
              </w:rPr>
              <w:t xml:space="preserve">60</w:t>
            </w:r>
            <w:r>
              <w:rPr>
                <w:rFonts w:hint="eastAsia" w:ascii="宋体" w:hAnsi="宋体" w:cs="宋体"/>
                <w:color w:val="auto"/>
                <w:sz w:val="18"/>
                <w:szCs w:val="18"/>
                <w:highlight w:val="none"/>
                <w:lang w:bidi="ar"/>
              </w:rPr>
              <w:t xml:space="preserve">低噪音高压柜式风机（后倾式）</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8460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产品16</w:t>
            </w:r>
            <w:r>
              <w:rPr>
                <w:rFonts w:hint="eastAsia" w:ascii="宋体" w:hAnsi="宋体" w:cs="宋体"/>
                <w:color w:val="auto"/>
                <w:sz w:val="18"/>
                <w:szCs w:val="18"/>
                <w:highlight w:val="none"/>
                <w:lang w:val="en-US" w:eastAsia="zh-CN" w:bidi="ar"/>
              </w:rPr>
              <w:t xml:space="preserve">1</w:t>
            </w:r>
            <w:r>
              <w:rPr>
                <w:rFonts w:hint="eastAsia" w:ascii="宋体" w:hAnsi="宋体" w:cs="宋体"/>
                <w:color w:val="auto"/>
                <w:sz w:val="18"/>
                <w:szCs w:val="18"/>
                <w:highlight w:val="none"/>
                <w:lang w:bidi="ar"/>
              </w:rPr>
              <w:t xml:space="preserve">变频控制箱</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3930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产品16</w:t>
            </w:r>
            <w:r>
              <w:rPr>
                <w:rFonts w:hint="eastAsia" w:ascii="宋体" w:hAnsi="宋体" w:cs="宋体"/>
                <w:color w:val="auto"/>
                <w:sz w:val="18"/>
                <w:szCs w:val="18"/>
                <w:highlight w:val="none"/>
                <w:lang w:val="en-US" w:eastAsia="zh-CN" w:bidi="ar"/>
              </w:rPr>
              <w:t xml:space="preserve">2</w:t>
            </w:r>
            <w:r>
              <w:rPr>
                <w:rFonts w:hint="eastAsia" w:ascii="宋体" w:hAnsi="宋体" w:cs="宋体"/>
                <w:color w:val="auto"/>
                <w:sz w:val="18"/>
                <w:szCs w:val="18"/>
                <w:highlight w:val="none"/>
                <w:lang w:bidi="ar"/>
              </w:rPr>
              <w:t xml:space="preserve">低噪音高压柜式风机（后倾式）</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17270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产品16</w:t>
            </w:r>
            <w:r>
              <w:rPr>
                <w:rFonts w:hint="eastAsia" w:ascii="宋体" w:hAnsi="宋体" w:cs="宋体"/>
                <w:color w:val="auto"/>
                <w:sz w:val="18"/>
                <w:szCs w:val="18"/>
                <w:highlight w:val="none"/>
                <w:lang w:val="en-US" w:eastAsia="zh-CN" w:bidi="ar"/>
              </w:rPr>
              <w:t xml:space="preserve">3</w:t>
            </w:r>
            <w:r>
              <w:rPr>
                <w:rFonts w:hint="eastAsia" w:ascii="宋体" w:hAnsi="宋体" w:cs="宋体"/>
                <w:color w:val="auto"/>
                <w:sz w:val="18"/>
                <w:szCs w:val="18"/>
                <w:highlight w:val="none"/>
                <w:lang w:bidi="ar"/>
              </w:rPr>
              <w:t xml:space="preserve">变频控制箱</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7260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产品16</w:t>
            </w:r>
            <w:r>
              <w:rPr>
                <w:rFonts w:hint="eastAsia" w:ascii="宋体" w:hAnsi="宋体" w:cs="宋体"/>
                <w:color w:val="auto"/>
                <w:sz w:val="18"/>
                <w:szCs w:val="18"/>
                <w:highlight w:val="none"/>
                <w:lang w:val="en-US" w:eastAsia="zh-CN" w:bidi="ar"/>
              </w:rPr>
              <w:t xml:space="preserve">4</w:t>
            </w:r>
            <w:r>
              <w:rPr>
                <w:rFonts w:hint="eastAsia" w:ascii="宋体" w:hAnsi="宋体" w:cs="宋体"/>
                <w:color w:val="auto"/>
                <w:sz w:val="18"/>
                <w:szCs w:val="18"/>
                <w:highlight w:val="none"/>
                <w:lang w:bidi="ar"/>
              </w:rPr>
              <w:t xml:space="preserve">静电式油烟净化器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21000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产品16</w:t>
            </w:r>
            <w:r>
              <w:rPr>
                <w:rFonts w:hint="eastAsia" w:ascii="宋体" w:hAnsi="宋体" w:cs="宋体"/>
                <w:color w:val="auto"/>
                <w:sz w:val="18"/>
                <w:szCs w:val="18"/>
                <w:highlight w:val="none"/>
                <w:lang w:val="en-US" w:eastAsia="zh-CN" w:bidi="ar"/>
              </w:rPr>
              <w:t xml:space="preserve">5</w:t>
            </w:r>
            <w:r>
              <w:rPr>
                <w:rFonts w:hint="eastAsia" w:ascii="宋体" w:hAnsi="宋体" w:cs="宋体"/>
                <w:color w:val="auto"/>
                <w:sz w:val="18"/>
                <w:szCs w:val="18"/>
                <w:highlight w:val="none"/>
                <w:lang w:bidi="ar"/>
              </w:rPr>
              <w:t xml:space="preserve">不锈钢新风管</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401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产品16</w:t>
            </w:r>
            <w:r>
              <w:rPr>
                <w:rFonts w:hint="eastAsia" w:ascii="宋体" w:hAnsi="宋体" w:cs="宋体"/>
                <w:color w:val="auto"/>
                <w:sz w:val="18"/>
                <w:szCs w:val="18"/>
                <w:highlight w:val="none"/>
                <w:lang w:val="en-US" w:eastAsia="zh-CN" w:bidi="ar"/>
              </w:rPr>
              <w:t xml:space="preserve">6</w:t>
            </w:r>
            <w:r>
              <w:rPr>
                <w:rFonts w:hint="eastAsia" w:ascii="宋体" w:hAnsi="宋体" w:cs="宋体"/>
                <w:color w:val="auto"/>
                <w:sz w:val="18"/>
                <w:szCs w:val="18"/>
                <w:highlight w:val="none"/>
                <w:lang w:bidi="ar"/>
              </w:rPr>
              <w:t xml:space="preserve">低噪音高压柜式风机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6320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w:t>
            </w:r>
            <w:r>
              <w:rPr>
                <w:rFonts w:hint="eastAsia" w:ascii="宋体" w:hAnsi="宋体" w:cs="宋体"/>
                <w:color w:val="auto"/>
                <w:sz w:val="18"/>
                <w:szCs w:val="18"/>
                <w:highlight w:val="none"/>
                <w:lang w:val="en-US" w:eastAsia="zh-CN" w:bidi="ar"/>
              </w:rPr>
              <w:t xml:space="preserve">67</w:t>
            </w:r>
            <w:r>
              <w:rPr>
                <w:rFonts w:hint="eastAsia" w:ascii="宋体" w:hAnsi="宋体" w:cs="宋体"/>
                <w:color w:val="auto"/>
                <w:sz w:val="18"/>
                <w:szCs w:val="18"/>
                <w:highlight w:val="none"/>
                <w:lang w:bidi="ar"/>
              </w:rPr>
              <w:t xml:space="preserve">变频控制箱</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3930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w:t>
            </w:r>
            <w:r>
              <w:rPr>
                <w:rFonts w:hint="eastAsia" w:ascii="宋体" w:hAnsi="宋体" w:cs="宋体"/>
                <w:color w:val="auto"/>
                <w:sz w:val="18"/>
                <w:szCs w:val="18"/>
                <w:highlight w:val="none"/>
                <w:lang w:val="en-US" w:eastAsia="zh-CN" w:bidi="ar"/>
              </w:rPr>
              <w:t xml:space="preserve">68</w:t>
            </w:r>
            <w:r>
              <w:rPr>
                <w:rFonts w:hint="eastAsia" w:ascii="宋体" w:hAnsi="宋体" w:cs="宋体"/>
                <w:color w:val="auto"/>
                <w:sz w:val="18"/>
                <w:szCs w:val="18"/>
                <w:highlight w:val="none"/>
                <w:lang w:bidi="ar"/>
              </w:rPr>
              <w:t xml:space="preserve">新风机减震吊杆连机座</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2930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w:t>
            </w:r>
            <w:r>
              <w:rPr>
                <w:rFonts w:hint="eastAsia" w:ascii="宋体" w:hAnsi="宋体" w:cs="宋体"/>
                <w:color w:val="auto"/>
                <w:sz w:val="18"/>
                <w:szCs w:val="18"/>
                <w:highlight w:val="none"/>
                <w:lang w:val="en-US" w:eastAsia="zh-CN" w:bidi="ar"/>
              </w:rPr>
              <w:t xml:space="preserve">69</w:t>
            </w:r>
            <w:r>
              <w:rPr>
                <w:rFonts w:hint="eastAsia" w:ascii="宋体" w:hAnsi="宋体" w:cs="宋体"/>
                <w:color w:val="auto"/>
                <w:sz w:val="18"/>
                <w:szCs w:val="18"/>
                <w:highlight w:val="none"/>
                <w:lang w:bidi="ar"/>
              </w:rPr>
              <w:t xml:space="preserve">低噪音高压柜式风机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9050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cs="宋体"/>
                <w:color w:val="auto"/>
                <w:sz w:val="18"/>
                <w:szCs w:val="18"/>
                <w:highlight w:val="none"/>
              </w:rPr>
            </w:pPr>
            <w:r>
              <w:rPr>
                <w:rFonts w:hint="eastAsia" w:ascii="宋体" w:hAnsi="宋体" w:cs="宋体"/>
                <w:color w:val="auto"/>
                <w:sz w:val="18"/>
                <w:szCs w:val="18"/>
                <w:highlight w:val="none"/>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产品17</w:t>
            </w:r>
            <w:r>
              <w:rPr>
                <w:rFonts w:hint="eastAsia" w:ascii="宋体" w:hAnsi="宋体" w:cs="宋体"/>
                <w:color w:val="auto"/>
                <w:sz w:val="18"/>
                <w:szCs w:val="18"/>
                <w:highlight w:val="none"/>
                <w:lang w:val="en-US" w:eastAsia="zh-CN" w:bidi="ar"/>
              </w:rPr>
              <w:t xml:space="preserve">0</w:t>
            </w:r>
            <w:r>
              <w:rPr>
                <w:rFonts w:hint="eastAsia" w:ascii="宋体" w:hAnsi="宋体" w:cs="宋体"/>
                <w:color w:val="auto"/>
                <w:sz w:val="18"/>
                <w:szCs w:val="18"/>
                <w:highlight w:val="none"/>
                <w:lang w:bidi="ar"/>
              </w:rPr>
              <w:t xml:space="preserve">低噪音高压柜式风机</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tcPr>
          <w:p>
            <w:pPr>
              <w:jc w:val="center"/>
              <w:widowControl/>
              <w:rPr>
                <w:rFonts w:hint="default" w:ascii="宋体" w:hAnsi="宋体" w:eastAsia="宋体" w:cs="宋体"/>
                <w:color w:val="auto"/>
                <w:sz w:val="18"/>
                <w:szCs w:val="18"/>
                <w:highlight w:val="none"/>
                <w:lang w:val="en-US" w:eastAsia="zh-CN" w:bidi="ar-SA"/>
              </w:rPr>
            </w:pPr>
            <w:r>
              <w:rPr>
                <w:rFonts w:hint="eastAsia" w:ascii="宋体" w:hAnsi="宋体" w:cs="宋体"/>
                <w:color w:val="auto"/>
                <w:sz w:val="18"/>
                <w:szCs w:val="18"/>
                <w:highlight w:val="none"/>
                <w:lang w:bidi="ar"/>
              </w:rPr>
              <w:t xml:space="preserve">6840</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default" w:ascii="宋体" w:hAnsi="宋体" w:eastAsia="宋体" w:cs="宋体"/>
                <w:color w:val="auto"/>
                <w:sz w:val="22"/>
                <w:szCs w:val="22"/>
                <w:highlight w:val="none"/>
                <w:lang w:val="en-US" w:eastAsia="zh-CN" w:bidi="ar-SA"/>
              </w:rPr>
            </w:pPr>
            <w:r>
              <w:rPr>
                <w:rFonts w:hint="default" w:ascii="宋体" w:hAnsi="宋体" w:eastAsia="宋体" w:cs="宋体"/>
                <w:color w:val="auto"/>
                <w:sz w:val="22"/>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bidi="ar"/>
              </w:rPr>
              <w:t xml:space="preserve">货物</w:t>
            </w:r>
            <w:r/>
          </w:p>
        </w:tc>
      </w:tr>
    </w:tbl>
    <w:p>
      <w:pPr>
        <w:pStyle w:val="1176"/>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firstLine="480"/>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四、拟采购标的需要满足的技术、商务要求</w:t>
      </w:r>
      <w:r/>
    </w:p>
    <w:p>
      <w:pPr>
        <w:ind w:firstLine="480"/>
        <w:rPr>
          <w:rFonts w:hint="eastAsia" w:ascii="宋体" w:hAnsi="宋体" w:eastAsia="宋体" w:cs="宋体"/>
          <w:color w:val="auto"/>
          <w:sz w:val="24"/>
          <w:szCs w:val="24"/>
          <w:highlight w:val="none"/>
        </w:rPr>
        <w:outlineLvl w:val="3"/>
      </w:pPr>
      <w:r>
        <w:rPr>
          <w:rFonts w:hint="eastAsia" w:ascii="宋体" w:hAnsi="宋体" w:eastAsia="宋体" w:cs="宋体"/>
          <w:bCs/>
          <w:color w:val="auto"/>
          <w:sz w:val="24"/>
          <w:szCs w:val="24"/>
          <w:highlight w:val="none"/>
        </w:rPr>
        <w:t xml:space="preserve">（一）技术要求</w:t>
      </w:r>
      <w:r/>
    </w:p>
    <w:tbl>
      <w:tblPr>
        <w:tblStyle w:val="987"/>
        <w:tblW w:w="8722" w:type="dxa"/>
        <w:jc w:val="center"/>
        <w:tblLayout w:type="autofit"/>
        <w:tblCellMar>
          <w:left w:w="108" w:type="dxa"/>
          <w:top w:w="0" w:type="dxa"/>
          <w:right w:w="108" w:type="dxa"/>
          <w:bottom w:w="0" w:type="dxa"/>
        </w:tblCellMar>
        <w:tblLook w:val="04A0" w:firstRow="1" w:lastRow="0" w:firstColumn="1" w:lastColumn="0" w:noHBand="0" w:noVBand="1"/>
      </w:tblPr>
      <w:tblGrid>
        <w:gridCol w:w="618"/>
        <w:gridCol w:w="1607"/>
        <w:gridCol w:w="1622"/>
        <w:gridCol w:w="4875"/>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ind w:left="0" w:right="0" w:firstLine="0"/>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val="false"/>
          </w:tcPr>
          <w:p>
            <w:pPr>
              <w:ind w:left="0" w:right="0" w:firstLine="0"/>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ind w:left="0" w:right="0" w:firstLine="0"/>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功能、性能、配置不低于以下要求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产品1灭蝇灯</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1、额定电压：220V</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2、额定频率：50Hz</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3、额定功率：≥20W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4、光源选用专用灯管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5、采用诱、捕结合的方式，使昆虫直接粘附在捕蝇纸板上</w:t>
            </w:r>
            <w:r/>
          </w:p>
          <w:p>
            <w:pPr>
              <w:ind w:left="0" w:right="0" w:firstLine="0"/>
              <w:jc w:val="left"/>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6、室内壁挂式</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7、诱蚊灯管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8、外壳ABS防阻燃材料</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9、双面粘板在使用过程能保持完全敞开，通过粘捕纸粘黏蚊蝇</w:t>
            </w:r>
            <w:r/>
          </w:p>
          <w:p>
            <w:pPr>
              <w:ind w:left="0" w:right="0" w:firstLine="0"/>
              <w:jc w:val="left"/>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10、规格（mm）：500*120*290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产品2风幕机</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1、电压：220V</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2、功率：≥270W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3、风速：12/9米/S</w:t>
            </w:r>
            <w:r/>
          </w:p>
          <w:p>
            <w:pPr>
              <w:ind w:left="0" w:right="0" w:firstLine="0"/>
              <w:jc w:val="left"/>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4、机壳无螺丝</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5、进风板可拆装</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6、独立导风板，风向可随意调节</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7、规格（mm）：1500*230*210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产品3电子落地称</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1、内置可充电蓄电池，充电时可以开机使用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2、开机自动置零</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3、零点自动跟踪</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4、具有计重、计数、百分比切换功能；计重时具有重量分选功能</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5、电源： 交流220V（±10%）/ 50Hz; 直流6V/4Ah (内置可充电蓄电池)</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6、工作温度范围：0℃ ～ +40℃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7、相对工作湿度: ≤ 85% RH</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8、规格（mm）：600*400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产品4平板车</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1、把手：304-φ38×1.2mm不锈钢圆管一体弯制</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2、脚轮：5寸聚氨酯静音脚轮,其中两只带刹，两只为定向轮</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3、层板：304不锈钢，厚度1.2mm</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4、规格（mm）：850*600*800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产品5挂墙洗手星</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2、水斗：304不锈钢，厚度1.2mm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3、围板：304不锈钢，厚度1.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4、规格(mm):500*470*250+100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产品6感应龙头</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1、黄铜铸造主体，表面抛光镀铬处理</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2、座台式安装，开孔尺寸≥25mm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3、红外感应距离≥13cm，感应距离可调</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4、AC.DC控制模块，电源可选交流电或1.5V*4直流电源</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5、三通接口，可接冷.热水源，接口4分外螺纹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产品7下水器</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1、不锈钢材质</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2、大小DN50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产品8下水组件</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1、配2寸三通管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2、配2寸弯头</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3、配2寸镀锌管</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4、配2寸活节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产品9地架</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ff0000"/>
                <w:sz w:val="20"/>
                <w:szCs w:val="20"/>
                <w:highlight w:val="none"/>
                <w:lang w:bidi="ar"/>
              </w:rPr>
            </w:pPr>
            <w:r>
              <w:rPr>
                <w:rFonts w:hint="eastAsia" w:ascii="宋体" w:hAnsi="宋体" w:cs="宋体"/>
                <w:color w:val="auto"/>
                <w:sz w:val="20"/>
                <w:szCs w:val="20"/>
                <w:highlight w:val="none"/>
                <w:lang w:bidi="ar"/>
              </w:rPr>
              <w:t xml:space="preserve">1、采用304不锈钢板，层板厚度1.5mm，所有管都安装补强撑</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2、面板能承受150KG/m2的平均载荷不变形</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3、规格（mm）：1200*600*350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产品10洗地龙头</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1、耐压2mpa爆破测试，0.1mpa水压测试每分钟水枪4.9L流量</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2、碳钢喷涂外壳圆形敞开款，管长10M管径16.5mm，内孔9.5mm黑色布纹耐磨橡胶钢丝液压管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3、304不锈钢接头连接水枪360度活动多角度冲洗，304不锈钢进水轴，ABS快速进水接头                                                                                                                                           4、自动回收采用强力优质锰钢材料弹簧，保持弹力回收的稳定性</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5、枪前把手控制，按压渐变出水形状，配有挂钩水枪可挂置墙体</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产品11智能壁挂式超声波微雾除臭机</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1、壁挂式安装</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2、设备配有PLC及人机界面，自动运行，无人值守，缺药报警，缺水保护，自动加药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3、设备具有全自动配药功能，加药系统可在人机界面自由设置加药比例范围为1/10至1/1000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4、设备具备多段式工作时间控制功能，操作简单方便，可设置六种以上的运行配置参数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5、除臭效果突出，雾粒直径1～5微米，可被空气快速吸收，颗粒小而均匀，能远距离输送，不滴水，不结露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6、模块化机芯，可独立更换芯片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7、机械能驱动雾化，无需压缩空气，无噪音干扰，无污染</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8、硬件系统采用PLC可编程逻辑控制器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9、测量噪音，前、后、左、右不大于55dB(A)；环境噪音不大于45dB(A)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10、具备APP远程控制管理  </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11、规格（mm）：400*180*580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产品12自动油水分离器</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1、材质为304不锈钢，厚度为1.5mm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2、处理水量：≥13.8L/S</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3、进/出水管，溢流管管径（mm）：DN150</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4、通气管管径（mm）：DN65</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5、放空管管径（mm）：DN50</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6、排渣管管径（mm）：DN100</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7、封闭式箱体结构，多种组合方式</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8、自动过滤系统，全新轴承螺旋式过滤装置</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9、二级锥低沉淀</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10、自动对设备内部附着的杂物、油污等冲刷清洗</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11、自动恒温加热装置，保证油脂不会凝固</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12、多种除渣、多层滤油，自动除渣隔油功能</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13、采用非接触式气动液位开关控制水泵的运行</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14、大数据智能云平台监测系统，具备远程控制，自动故障报修、实时监测设备运行情况等功能</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15、规格（mm）：3500*1400*2000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产品13污水提升器</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1、材质为304不锈钢，厚度1.5mm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2、处理水量：≥2.7L/S</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3、进/出水管，溢流管管径（mm）：DN150(可定制)</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4、3毫米孔径滤渣网</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5、采用非接触式气动液位开关控制水泵的运行</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6、采用切割式无堵塞污水泵一用一备</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7、规格（mm）：1000*1000*1100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产品14紫外线杀菌灯连支架</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1、电源：220V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2、功率：≥40W</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3、规格（mm）：920*130*80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产品15餐厨垃圾处理一体机</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1</w:t>
            </w:r>
            <w:r>
              <w:rPr>
                <w:rFonts w:hint="eastAsia" w:ascii="宋体" w:hAnsi="宋体" w:cs="宋体"/>
                <w:color w:val="auto"/>
                <w:sz w:val="20"/>
                <w:szCs w:val="20"/>
                <w:highlight w:val="none"/>
                <w:lang w:bidi="ar"/>
              </w:rPr>
              <w:t xml:space="preserve">、材质：不锈钢壳体</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、电压：380V，功率：≥12KW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3</w:t>
            </w:r>
            <w:r>
              <w:rPr>
                <w:rFonts w:hint="eastAsia" w:ascii="宋体" w:hAnsi="宋体" w:cs="宋体"/>
                <w:color w:val="auto"/>
                <w:sz w:val="20"/>
                <w:szCs w:val="20"/>
                <w:highlight w:val="none"/>
                <w:lang w:bidi="ar"/>
              </w:rPr>
              <w:t xml:space="preserve">、水流压力：2-4bar</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4</w:t>
            </w:r>
            <w:r>
              <w:rPr>
                <w:rFonts w:hint="eastAsia" w:ascii="宋体" w:hAnsi="宋体" w:cs="宋体"/>
                <w:color w:val="auto"/>
                <w:sz w:val="20"/>
                <w:szCs w:val="20"/>
                <w:highlight w:val="none"/>
                <w:lang w:bidi="ar"/>
              </w:rPr>
              <w:t xml:space="preserve">、进水温度：5～40℃</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、进水接口：冷水dn15/热水dn15，排水接口：dn65</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6</w:t>
            </w:r>
            <w:r>
              <w:rPr>
                <w:rFonts w:hint="eastAsia" w:ascii="宋体" w:hAnsi="宋体" w:cs="宋体"/>
                <w:color w:val="auto"/>
                <w:sz w:val="20"/>
                <w:szCs w:val="20"/>
                <w:highlight w:val="none"/>
                <w:lang w:bidi="ar"/>
              </w:rPr>
              <w:t xml:space="preserve">、处理能力：≥1000kg/h</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7</w:t>
            </w:r>
            <w:r>
              <w:rPr>
                <w:rFonts w:hint="eastAsia" w:ascii="宋体" w:hAnsi="宋体" w:cs="宋体"/>
                <w:color w:val="auto"/>
                <w:sz w:val="20"/>
                <w:szCs w:val="20"/>
                <w:highlight w:val="none"/>
                <w:lang w:bidi="ar"/>
              </w:rPr>
              <w:t xml:space="preserve">、蓄油桶容量：≥10L</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8</w:t>
            </w:r>
            <w:r>
              <w:rPr>
                <w:rFonts w:hint="eastAsia" w:ascii="宋体" w:hAnsi="宋体" w:cs="宋体"/>
                <w:color w:val="auto"/>
                <w:sz w:val="20"/>
                <w:szCs w:val="20"/>
                <w:highlight w:val="none"/>
                <w:lang w:bidi="ar"/>
              </w:rPr>
              <w:t xml:space="preserve">、垃圾桶容量：≥240L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9</w:t>
            </w:r>
            <w:r>
              <w:rPr>
                <w:rFonts w:hint="eastAsia" w:ascii="宋体" w:hAnsi="宋体" w:cs="宋体"/>
                <w:color w:val="auto"/>
                <w:sz w:val="20"/>
                <w:szCs w:val="20"/>
                <w:highlight w:val="none"/>
                <w:lang w:bidi="ar"/>
              </w:rPr>
              <w:t xml:space="preserve">、304不锈钢台面，配有垃圾桶提升器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、自动隔油系统</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1</w:t>
            </w:r>
            <w:r>
              <w:rPr>
                <w:rFonts w:hint="eastAsia" w:ascii="宋体" w:hAnsi="宋体" w:cs="宋体"/>
                <w:color w:val="auto"/>
                <w:sz w:val="20"/>
                <w:szCs w:val="20"/>
                <w:highlight w:val="none"/>
                <w:lang w:bidi="ar"/>
              </w:rPr>
              <w:t xml:space="preserve">、双通道，垃圾处理与隔油处理可同时进行</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、配备过压、过载、过流、缺相、短路、过热等故障报警及自动保护功能</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3</w:t>
            </w:r>
            <w:r>
              <w:rPr>
                <w:rFonts w:hint="eastAsia" w:ascii="宋体" w:hAnsi="宋体" w:cs="宋体"/>
                <w:color w:val="auto"/>
                <w:sz w:val="20"/>
                <w:szCs w:val="20"/>
                <w:highlight w:val="none"/>
                <w:lang w:bidi="ar"/>
              </w:rPr>
              <w:t xml:space="preserve">、隔油系统配备闲时自动排水功能</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4</w:t>
            </w:r>
            <w:r>
              <w:rPr>
                <w:rFonts w:hint="eastAsia" w:ascii="宋体" w:hAnsi="宋体" w:cs="宋体"/>
                <w:color w:val="auto"/>
                <w:sz w:val="20"/>
                <w:szCs w:val="20"/>
                <w:highlight w:val="none"/>
                <w:lang w:bidi="ar"/>
              </w:rPr>
              <w:t xml:space="preserve">、离心粉碎式垃圾处理方式</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、配备手持龙头</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6</w:t>
            </w:r>
            <w:r>
              <w:rPr>
                <w:rFonts w:hint="eastAsia" w:ascii="宋体" w:hAnsi="宋体" w:cs="宋体"/>
                <w:color w:val="auto"/>
                <w:sz w:val="20"/>
                <w:szCs w:val="20"/>
                <w:highlight w:val="none"/>
                <w:lang w:bidi="ar"/>
              </w:rPr>
              <w:t xml:space="preserve">、一键式自动清洗功能</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7</w:t>
            </w:r>
            <w:r>
              <w:rPr>
                <w:rFonts w:hint="eastAsia" w:ascii="宋体" w:hAnsi="宋体" w:cs="宋体"/>
                <w:color w:val="auto"/>
                <w:sz w:val="20"/>
                <w:szCs w:val="20"/>
                <w:highlight w:val="none"/>
                <w:lang w:bidi="ar"/>
              </w:rPr>
              <w:t xml:space="preserve">、采用PLC控制面板，带紧急按钮。</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18、规格（mm）：2360*1100*1900mm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产品16四层冲孔货架</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1、立柱采用304不锈钢，厚度1.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折弯成型。立柱顶端配有尼龙装饰盖</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2、层板采用304不锈钢板，厚度1.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mm，并冲孔</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3、每层并设调节固定冲孔</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4、层板采用M8不锈钢拉铆螺母固定</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5、立柱采用银灰色尼龙注塑可调节脚，承重100㎏以上</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6、规格（mm）：1200*500*1550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产品17米面架</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1、采用304不锈钢板，层板厚度1.5mm，所有管都安装补强撑</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2、面板能承受150KG/m2的平均载荷不变形</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3、规格（mm）：1200*600*350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产品18电热开水器连底座</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1、电源:50Hz  380V，功率：≥9kW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2、额定容量：≥50L</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3、产水量：≥95L/h</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4、整体灌注聚氨酯发泡保温</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6、进水方式：延时阀控制进水，水烧开后取水时不能有生水进入，防止混合水产生（机械式控制）</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7、水咀：2个，十字导向型出水龙头</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8、可视实时水箱水位、机械式实时温度显示</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9、防干烧、超高温保护、缺水断电保护</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10、材料：A、外壳采用304不锈钢雪花无指纹板，厚度：0.8mm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B、内胆：采用304不锈钢板，厚度：0.8mm</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11、规格（mm）：446*400*880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产品19拖把池连挂架（组装式）</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2、水斗：304不锈钢，厚度1.2mm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3、加强筋：304不锈钢，厚度1.2mm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4、立柱：304-38*38×1.2mm不锈钢方管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5、横管：304-38*25×1.2mm不锈钢方管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6、台脚：可调节不锈钢子弹脚</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7、规格（mm）：1500*500*1900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产品20摇摆混水龙头</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1、可承受2mpa压力爆破，0.1mpa测试1分钟混水流量12.5L</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2、产品主体黄铜，不锈钢管，长12”直径18，厚0.8mm</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3、黄铜水嘴，304钢丝节能起泡器，水嘴两侧留有钳口位                                                                                                                                                               4、黄铜螺杆阀芯，合金手柄，开孔25mm，两孔中心203mm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产品21双门展示柜（冷柜）</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1、容积：≥860L</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2、温度范围：0℃～+10℃</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3、功率：≤490W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4、制冷方式：风冷</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5、内外箱材质：不锈钢304材质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6、电子温控</w:t>
            </w:r>
            <w:r/>
          </w:p>
          <w:p>
            <w:pPr>
              <w:ind w:left="0" w:right="0" w:firstLine="0"/>
              <w:jc w:val="left"/>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7、</w:t>
            </w:r>
            <w:r>
              <w:rPr>
                <w:rFonts w:hint="eastAsia" w:ascii="宋体" w:hAnsi="宋体" w:cs="宋体"/>
                <w:color w:val="auto"/>
                <w:sz w:val="20"/>
                <w:szCs w:val="20"/>
                <w:highlight w:val="none"/>
                <w:lang w:val="en-US" w:eastAsia="zh-CN" w:bidi="ar"/>
              </w:rPr>
              <w:t xml:space="preserve">所投产品符合</w:t>
            </w:r>
            <w:r>
              <w:rPr>
                <w:rFonts w:hint="eastAsia" w:ascii="宋体" w:hAnsi="宋体" w:cs="宋体"/>
                <w:color w:val="auto"/>
                <w:sz w:val="20"/>
                <w:szCs w:val="20"/>
                <w:highlight w:val="none"/>
                <w:lang w:bidi="ar"/>
              </w:rPr>
              <w:t xml:space="preserve">食品接触产品卫生</w:t>
            </w:r>
            <w:r>
              <w:rPr>
                <w:rFonts w:hint="eastAsia" w:ascii="宋体" w:hAnsi="宋体" w:cs="宋体"/>
                <w:color w:val="auto"/>
                <w:sz w:val="20"/>
                <w:szCs w:val="20"/>
                <w:highlight w:val="none"/>
                <w:lang w:val="en-US" w:eastAsia="zh-CN" w:bidi="ar"/>
              </w:rPr>
              <w:t xml:space="preserve">要求</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8</w:t>
            </w:r>
            <w:r>
              <w:rPr>
                <w:rFonts w:hint="eastAsia" w:ascii="宋体" w:hAnsi="宋体" w:cs="宋体"/>
                <w:color w:val="auto"/>
                <w:sz w:val="20"/>
                <w:szCs w:val="20"/>
                <w:highlight w:val="none"/>
                <w:lang w:bidi="ar"/>
              </w:rPr>
              <w:t xml:space="preserve">、规格（mm）：1220*（760+55）*1940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产品22单星工作柜（右星）</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2、水斗：304不锈钢，厚度1.2mm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3、侧板：304不锈钢，厚度1.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4、柜门：304不锈钢，厚度1.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mm，内衬304不锈钢，厚度</w:t>
            </w:r>
            <w:r>
              <w:rPr>
                <w:rFonts w:hint="eastAsia" w:ascii="宋体" w:hAnsi="宋体" w:cs="宋体"/>
                <w:color w:val="auto"/>
                <w:sz w:val="20"/>
                <w:szCs w:val="20"/>
                <w:highlight w:val="none"/>
                <w:lang w:val="en-US" w:eastAsia="zh-CN" w:bidi="ar"/>
              </w:rPr>
              <w:t xml:space="preserve">0.8</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5、加强筋：304不锈钢，厚度1.2mm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6、柜脚：不锈钢可调重力脚4只，柜脚与脚码采用M8拉铆螺母连接</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7、柜体采用拉铆结构，无焊接</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8、规格（mm）：1800*760*800+150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产品23活动挂墙双层板</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1、层板：304不锈钢，厚度1.2mm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2、层板U型码：304不锈钢，厚度</w:t>
            </w:r>
            <w:r>
              <w:rPr>
                <w:rFonts w:hint="eastAsia" w:ascii="宋体" w:hAnsi="宋体" w:cs="宋体"/>
                <w:color w:val="auto"/>
                <w:sz w:val="20"/>
                <w:szCs w:val="20"/>
                <w:highlight w:val="none"/>
                <w:lang w:val="en-US" w:eastAsia="zh-CN" w:bidi="ar"/>
              </w:rPr>
              <w:t xml:space="preserve">2.0</w:t>
            </w:r>
            <w:r>
              <w:rPr>
                <w:rFonts w:hint="eastAsia" w:ascii="宋体" w:hAnsi="宋体" w:cs="宋体"/>
                <w:color w:val="auto"/>
                <w:sz w:val="20"/>
                <w:szCs w:val="20"/>
                <w:highlight w:val="none"/>
                <w:lang w:bidi="ar"/>
              </w:rPr>
              <w:t xml:space="preserve">mm，层板和U型码采用M5螺丝连接</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3、活动挂墙天梯码：304不锈钢，厚度</w:t>
            </w:r>
            <w:r>
              <w:rPr>
                <w:rFonts w:hint="eastAsia" w:ascii="宋体" w:hAnsi="宋体" w:cs="宋体"/>
                <w:color w:val="auto"/>
                <w:sz w:val="20"/>
                <w:szCs w:val="20"/>
                <w:highlight w:val="none"/>
                <w:lang w:val="en-US" w:eastAsia="zh-CN" w:bidi="ar"/>
              </w:rPr>
              <w:t xml:space="preserve">2.0</w:t>
            </w:r>
            <w:r>
              <w:rPr>
                <w:rFonts w:hint="eastAsia" w:ascii="宋体" w:hAnsi="宋体" w:cs="宋体"/>
                <w:color w:val="auto"/>
                <w:sz w:val="20"/>
                <w:szCs w:val="20"/>
                <w:highlight w:val="none"/>
                <w:lang w:bidi="ar"/>
              </w:rPr>
              <w:t xml:space="preserve">mm，并冲长方孔</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4、规格(mm):1800*350*700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产品24活动挂墙双层板</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1、层板：304-1.2mm不锈钢</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2、层板U型码：304不锈钢，厚度</w:t>
            </w:r>
            <w:r>
              <w:rPr>
                <w:rFonts w:hint="eastAsia" w:ascii="宋体" w:hAnsi="宋体" w:cs="宋体"/>
                <w:color w:val="auto"/>
                <w:sz w:val="20"/>
                <w:szCs w:val="20"/>
                <w:highlight w:val="none"/>
                <w:lang w:val="en-US" w:eastAsia="zh-CN" w:bidi="ar"/>
              </w:rPr>
              <w:t xml:space="preserve">2.0</w:t>
            </w:r>
            <w:r>
              <w:rPr>
                <w:rFonts w:hint="eastAsia" w:ascii="宋体" w:hAnsi="宋体" w:cs="宋体"/>
                <w:color w:val="auto"/>
                <w:sz w:val="20"/>
                <w:szCs w:val="20"/>
                <w:highlight w:val="none"/>
                <w:lang w:bidi="ar"/>
              </w:rPr>
              <w:t xml:space="preserve">mm，层板和U型码采用M5螺丝连接</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3、活动挂墙天梯码：304不锈钢，厚度</w:t>
            </w:r>
            <w:r>
              <w:rPr>
                <w:rFonts w:hint="eastAsia" w:ascii="宋体" w:hAnsi="宋体" w:cs="宋体"/>
                <w:color w:val="auto"/>
                <w:sz w:val="20"/>
                <w:szCs w:val="20"/>
                <w:highlight w:val="none"/>
                <w:lang w:val="en-US" w:eastAsia="zh-CN" w:bidi="ar"/>
              </w:rPr>
              <w:t xml:space="preserve">2.0</w:t>
            </w:r>
            <w:r>
              <w:rPr>
                <w:rFonts w:hint="eastAsia" w:ascii="宋体" w:hAnsi="宋体" w:cs="宋体"/>
                <w:color w:val="auto"/>
                <w:sz w:val="20"/>
                <w:szCs w:val="20"/>
                <w:highlight w:val="none"/>
                <w:lang w:bidi="ar"/>
              </w:rPr>
              <w:t xml:space="preserve">mm，并冲长方孔</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4、规格(mm):1200*350*700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产品25大单星盆水池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2、水斗：304不锈钢，厚度1.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3、加强筋：304不锈钢，厚度1.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4、立柱：304-38*38×1.2mm不锈钢方管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5、横管：304-38*25×1.2mm不锈钢方管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6、台脚：可调节不锈钢子弹脚</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7、水斗深度500mm</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8、规格（mm）：1200*760*800+150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产品26曲棍摇摆去水器</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黄铜主体，不锈钢隔渣，不锈钢管，ABS弯头/螺母，下水口内外丝接口，带溢水功能，不锈钢摇柄控制排止水，去0.59立方水80秒</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产品27大单星盆深斗水池</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2、水斗：304不锈钢，厚度1.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3、加强筋：304不锈钢，厚度1.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4、立柱：304-38*38×1.2mm不锈钢方管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5、横管：304-38*25×1.2mm不锈钢方管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6、台脚：可调节不锈钢子弹脚</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7、水斗深度500mm</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8、规格（mm）：1500*1000*800+150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产品28商用洗菜机</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1、电压：220V，功率：≥4.5KW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2、产量：≥120KG/H，采用304不锈钢材质，内胆厚度1.2mm，外壳厚度1.0mm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3、自动微电脑控制技术，微电脑控制板和控制程序，洗涤时间可调，四位数码管显示，多种程序供选择， 洗涤完成时报警提醒</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4、利用臭氧氧化方式进行杀菌、解毒去除农药</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5、利用涡流喷淋清洗技术冲洗蔬菜和水果，被洗涤物同洗涤筐同时旋转</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6、洗涤蔬菜和水果的过程中臭氧发生装置连续产生并输送臭氧杀菌消毒</w:t>
            </w:r>
            <w:r/>
          </w:p>
          <w:p>
            <w:pPr>
              <w:ind w:left="0" w:right="0" w:firstLine="0"/>
              <w:jc w:val="left"/>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7、规格（mm）：1500*800*970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产品29双层平板工作台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2、层板：304不锈钢，厚度1.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3、加强筋：304不锈钢，厚度1.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4、立柱：304-38*38×1.2mm不锈钢方管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5、台脚：可调节不锈钢子弹脚</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6、台面前、后包角要求整体折弯成形，不可以满焊打磨处理</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7、规格（mm）：1800*760*800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产品30挂墙刀具消毒柜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1、外壳采用304不锈钢材质，厚度1.0mm，配可视玻璃</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2、电压：220V 功率：≥20W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3、一键启动，时间调节0-60分钟</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4、无磁钢丝支架，防滑落刀架，容纳≥10把刀具</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5、消毒方式：紫外线+臭氧双重消毒</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6、柜体配有安全锁</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7、规格(mm):450*200*600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产品31土豆脱皮机</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1、电源 220V/380V</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2、功率：≥1.1KW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3、外壳采用304不锈钢材质</w:t>
            </w:r>
            <w:r/>
          </w:p>
          <w:p>
            <w:pPr>
              <w:ind w:left="0" w:right="0" w:firstLine="0"/>
              <w:jc w:val="left"/>
              <w:widowControl/>
              <w:rPr>
                <w:rFonts w:hint="eastAsia"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bidi="ar"/>
              </w:rPr>
              <w:t xml:space="preserve">4、产量：≥750KG/</w:t>
            </w:r>
            <w:r>
              <w:rPr>
                <w:rFonts w:hint="eastAsia" w:ascii="宋体" w:hAnsi="宋体" w:cs="宋体"/>
                <w:color w:val="auto"/>
                <w:sz w:val="20"/>
                <w:szCs w:val="20"/>
                <w:highlight w:val="none"/>
                <w:lang w:val="en-US" w:eastAsia="zh-CN" w:bidi="ar"/>
              </w:rPr>
              <w:t xml:space="preserve">H</w:t>
            </w:r>
            <w:r/>
          </w:p>
          <w:p>
            <w:pPr>
              <w:ind w:left="0" w:right="0" w:firstLine="0"/>
              <w:jc w:val="left"/>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5、规格（mm）：750*520*1000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产品32紫外线臭氧消毒柜（刀具砧板毛巾组合消毒柜）</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1、外壳采用304不锈钢材质，厚度1.0mm，配可视玻璃</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2、电压：220V 功率：≥750W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3、可容纳：厚度10厘米砧板≥9块，刀具≥29把，毛巾若干</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4、消毒方式：毛巾采用紫外线+臭氧双重消毒，红外线烘干</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5、消毒方式：刀具和砧板采用紫外线+臭氧消毒，带循环风，刀把也可充分消毒</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6、刀具柜配有安全锁</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7、大肠杆菌杀灭对数值达到一星级消毒标准</w:t>
            </w:r>
            <w:r/>
          </w:p>
          <w:p>
            <w:pPr>
              <w:ind w:left="0" w:right="0" w:firstLine="0"/>
              <w:jc w:val="left"/>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8、规格（mm）：1200*600*1950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产品33杀鱼台</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2、水斗：304不锈钢，厚度1.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3、加强筋：304不锈钢，厚度1.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4、立柱：304-38*38×1.2mm不锈钢方管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5、横管：304-38*25×1.2mm不锈钢方管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6、台脚：可调节不锈钢子弹脚</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7、规格（mm）：1500*700*800+150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产品34高压花洒龙头</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承受2mpa爆破测试，0.1mpa流量测试1分钟混合出水6.5L</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铜螺杆阀芯，900mm钢丝软管，12”杆固定墙杆</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距离台面990mm，开单孔35mm安装</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产品35风幕机</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1、电压：220V</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2、功率：≥270W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3、风速：12/9米/S</w:t>
            </w:r>
            <w:r/>
          </w:p>
          <w:p>
            <w:pPr>
              <w:ind w:left="0" w:right="0" w:firstLine="0"/>
              <w:jc w:val="left"/>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4、机壳无螺丝</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5、进风板可拆装</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6、独立导风板，风向可随意调节</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7、规格（mm）：1200*230*210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产品36双温四门冰箱（冷柜）</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1、容积：≥800L</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2、温度范围：-6℃～-</w:t>
            </w:r>
            <w:r>
              <w:rPr>
                <w:rFonts w:hint="eastAsia" w:ascii="宋体" w:hAnsi="宋体" w:cs="宋体"/>
                <w:color w:val="auto"/>
                <w:sz w:val="20"/>
                <w:szCs w:val="20"/>
                <w:highlight w:val="none"/>
                <w:lang w:val="en-US" w:eastAsia="zh-CN" w:bidi="ar"/>
              </w:rPr>
              <w:t xml:space="preserve">18</w:t>
            </w:r>
            <w:r>
              <w:rPr>
                <w:rFonts w:hint="eastAsia" w:ascii="宋体" w:hAnsi="宋体" w:cs="宋体"/>
                <w:color w:val="auto"/>
                <w:sz w:val="20"/>
                <w:szCs w:val="20"/>
                <w:highlight w:val="none"/>
                <w:lang w:bidi="ar"/>
              </w:rPr>
              <w:t xml:space="preserve">℃/0℃～+10℃</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3、功率：≤850w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4、制冷方式：风冷</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5、内外箱材质：304不锈钢</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6、电子温控</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w:t>
            </w:r>
            <w:r>
              <w:rPr>
                <w:rFonts w:hint="eastAsia" w:ascii="宋体" w:hAnsi="宋体" w:eastAsia="宋体" w:cs="宋体"/>
                <w:color w:val="auto"/>
                <w:sz w:val="21"/>
                <w:szCs w:val="21"/>
                <w:highlight w:val="none"/>
              </w:rPr>
              <w:t xml:space="preserve">▲</w:t>
            </w:r>
            <w:r>
              <w:rPr>
                <w:rFonts w:hint="eastAsia" w:ascii="宋体" w:hAnsi="宋体" w:cs="宋体"/>
                <w:color w:val="auto"/>
                <w:sz w:val="20"/>
                <w:szCs w:val="20"/>
                <w:highlight w:val="none"/>
                <w:lang w:bidi="ar"/>
              </w:rPr>
              <w:t xml:space="preserve">能效等级：1，能效指数（%）实测值≤50</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，提供SB/T 10794.1-2012 《商用冷柜 第1部分：术语》,SB/T 10794.2-2012 《商用冷柜 第2部分：分类、要求和试验条件》,GB 26920.2-2015《商用制冷器具能效限定值和能效等级 第2部分:自携冷凝机组商用冷柜》对冷柜进行的具有CMA标识的节能产品认证试验报告</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8、规格（mm）：1220*（760+55）*1940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产品37多功能切菜机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1、电压： 220V</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2、功率：≥2.75KW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3、外壳采用304不锈钢</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4、输送带与刀的转速采用变频器控制调节</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5、生产能力≥500KG/H</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6、刀片为双片刀，单片刀，切丝刀，切丁刀，双轴承座，输送带可徒手拆卸</w:t>
            </w:r>
            <w:r/>
          </w:p>
          <w:p>
            <w:pPr>
              <w:ind w:left="0" w:right="0" w:firstLine="0"/>
              <w:jc w:val="left"/>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7、规格（mm）：1260*530*1260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产品38双星水池</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2、水斗：304不锈钢，厚度1.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3、加强筋：304不锈钢，厚度1.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4、立柱：304-38*38×1.2mm不锈钢方管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5、横管：304-38*25×1.2mm不锈钢方管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6、台脚：可调节不锈钢子弹脚</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7、规格（mm）：1200*760*800+150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产品39带骨切丁机</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1、产量：≥800KG/hr</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2、功率：≥3KW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3、电压：380V</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4、机身采用304不锈钢材质，圆刀与齿刀，能切割带骨的禽类和鱼类，配有进料口附安全挡板</w:t>
            </w:r>
            <w:r/>
          </w:p>
          <w:p>
            <w:pPr>
              <w:ind w:left="0" w:right="0" w:firstLine="0"/>
              <w:jc w:val="left"/>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5、规格（mm）：620*565*956</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产品40切丝切片机</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1、电压：220V</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2、功率：≥1.5KW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3、生产能力：≥400KG/H</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4、不锈钢外壳，装卸装置配备安全防护罩</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5、刀组总成采用不锈钢材质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6、加装紧急开关和安全开关</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7、双切、切肉总成可拆卸清洗</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8、底部设有脚轮</w:t>
            </w:r>
            <w:r/>
          </w:p>
          <w:p>
            <w:pPr>
              <w:ind w:left="0" w:right="0" w:firstLine="0"/>
              <w:jc w:val="left"/>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9、规格（mm）：</w:t>
            </w:r>
            <w:r>
              <w:rPr>
                <w:rFonts w:hint="eastAsia" w:ascii="宋体" w:hAnsi="宋体" w:cs="宋体"/>
                <w:color w:val="auto"/>
                <w:sz w:val="20"/>
                <w:szCs w:val="20"/>
                <w:highlight w:val="none"/>
                <w:lang w:val="en-US" w:eastAsia="zh-CN" w:bidi="ar"/>
              </w:rPr>
              <w:t xml:space="preserve">385*480*840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产品41绞肉机</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1、电压：380V</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2、功率：≥2.2KW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3、生产能力：≥650KG/H</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4、不锈钢外壳，装卸装置配备安全防护罩</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5、绞肉套、绞刀、孔板、推进器均采用不锈钢材质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6、加装紧急开关和安全开关</w:t>
            </w:r>
            <w:r/>
          </w:p>
          <w:p>
            <w:pPr>
              <w:ind w:left="0" w:right="0" w:firstLine="0"/>
              <w:jc w:val="left"/>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7、规格(mm):1000*560*950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产品42四层冲孔货架</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1、立柱采用304不锈钢，厚度1.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折弯成型。立柱顶端配有尼龙装饰盖</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2、层板采用304不锈钢板，厚度1.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mm，并冲孔</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3、每层并设调节固定冲孔</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4、层板采用M8不锈钢拉铆螺母固定</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5、立柱采用银灰色尼龙注塑可调节脚，承重100㎏以上</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6、规格（mm）：1000*500*1550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产品43冷藏库</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1、功率：≥3kW，电压：380V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2、冷库库板与库板的连接使用定制凸轮式偏心勾锁快速自锁扣安装；凸轮钩锁采用锌合金转轴，凸轮式偏心勾锁的拉力达到1.5 kPa以上，确保多次旋转也不会失去钩锁功能。每块库板的凸轮式偏心勾锁的数量定义为：长端每间隔800mm/个、宽端每间隔590mm/个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3、库板系统对化学品稳定而且达到国家洁净卫生标准，库内外表面平整光滑，接口严密</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4、库板厚度：100mm,墙板与天板采用304-0.8mm不锈钢；密度标准≥40±2KG/m³；抗压强度标准≥160kPa；导热系数标准≤0.024W/（m.K）；粘合强度标准＞0.100MPa；抗弯承载能力≤8.80mm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冷库门框均配置发热线(220V/50Hz)以防结露，自带过热保护装置，温度控制在65℃，当超过时会自动断开，防止门框温度过高而导致库门密封胶条发热变形，确保库门的气密性，门框发热线凹槽为可拆卸式，方便发热线更换</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6、含压缩机组及冷风机</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7、规格(mm):3400*6000*2600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产品44挂墙工具架</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1、架体：304-38×25×1.2mm不锈钢</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2、挂钩：304-ø8×1.2mm不锈钢圆管制作</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3、规格(mm):L=1500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产品45和面机</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1、微电脑控制，设有自动控制模式</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2、功率：≥1.1KW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3、电压：380V</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4、桶容积：≥50L</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6、和面量：≥20KG</w:t>
            </w:r>
            <w:r/>
          </w:p>
          <w:p>
            <w:pPr>
              <w:ind w:left="0" w:right="0" w:firstLine="0"/>
              <w:jc w:val="left"/>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7、螺旋式搅拌</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8、安全网罩一级防护</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9、微电脑轻触式控制面板，具有定时功能</w:t>
            </w:r>
            <w:r/>
          </w:p>
          <w:p>
            <w:pPr>
              <w:ind w:left="0" w:right="0" w:firstLine="0"/>
              <w:jc w:val="left"/>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10、规格(mm):950*560*980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产品46</w:t>
            </w:r>
            <w:r>
              <w:rPr>
                <w:rFonts w:hint="eastAsia" w:ascii="宋体" w:hAnsi="宋体" w:cs="宋体"/>
                <w:color w:val="auto"/>
                <w:sz w:val="20"/>
                <w:szCs w:val="20"/>
                <w:highlight w:val="none"/>
                <w:lang w:val="en-US" w:eastAsia="zh-CN" w:bidi="ar"/>
              </w:rPr>
              <w:t xml:space="preserve">多功能</w:t>
            </w:r>
            <w:r>
              <w:rPr>
                <w:rFonts w:hint="eastAsia" w:ascii="宋体" w:hAnsi="宋体" w:cs="宋体"/>
                <w:color w:val="auto"/>
                <w:sz w:val="20"/>
                <w:szCs w:val="20"/>
                <w:highlight w:val="none"/>
                <w:lang w:bidi="ar"/>
              </w:rPr>
              <w:t xml:space="preserve">搅拌机</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1、桶容积：≥40L</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w:t>
            </w:r>
            <w:r>
              <w:rPr>
                <w:rFonts w:hint="eastAsia" w:ascii="宋体" w:hAnsi="宋体" w:cs="宋体"/>
                <w:color w:val="auto"/>
                <w:sz w:val="20"/>
                <w:szCs w:val="20"/>
                <w:highlight w:val="none"/>
                <w:lang w:bidi="ar"/>
              </w:rPr>
              <w:t xml:space="preserve">电压：380V                                                                                                                                           3、功率：≥1.5KW                                                                                                   </w:t>
            </w:r>
            <w:r>
              <w:rPr>
                <w:rFonts w:hint="eastAsia" w:ascii="宋体" w:hAnsi="宋体" w:cs="宋体"/>
                <w:color w:val="auto"/>
                <w:sz w:val="20"/>
                <w:szCs w:val="20"/>
                <w:highlight w:val="none"/>
                <w:lang w:bidi="ar"/>
              </w:rPr>
              <w:t xml:space="preserve">                                                                                                                                                                                                                            4、桶及打蛋球均采用不锈钢材料制成，配不锈钢安全网罩          </w:t>
            </w:r>
            <w:r>
              <w:rPr>
                <w:rFonts w:hint="eastAsia" w:ascii="宋体" w:hAnsi="宋体" w:cs="宋体"/>
                <w:color w:val="auto"/>
                <w:sz w:val="20"/>
                <w:szCs w:val="20"/>
                <w:highlight w:val="none"/>
                <w:lang w:bidi="ar"/>
              </w:rPr>
              <w:t xml:space="preserve">                                                                                                                                                                                                                                                                </w:t>
            </w:r>
            <w:r>
              <w:rPr>
                <w:rFonts w:hint="eastAsia" w:ascii="宋体" w:hAnsi="宋体" w:cs="宋体"/>
                <w:color w:val="auto"/>
                <w:sz w:val="20"/>
                <w:szCs w:val="20"/>
                <w:highlight w:val="none"/>
                <w:lang w:bidi="ar"/>
              </w:rPr>
              <w:t xml:space="preserve">                                                     5、转速:96/168/306 r/min                                                                                                                                                                      6、配置：1桶、1球、1勾、1扇</w:t>
            </w:r>
            <w:r/>
          </w:p>
          <w:p>
            <w:pPr>
              <w:ind w:left="0" w:right="0" w:firstLine="0"/>
              <w:jc w:val="left"/>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7、规格（mm）：670*620*1250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产品47压面机</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1、电压:220V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2、功率:≥1.5kW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3、进料宽度：≥300mm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4、生产能力：≥155KG/H</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5、皮带轮链条传动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6、外壳采用不锈钢材质，精磨不锈钢滚筒</w:t>
            </w:r>
            <w:r/>
          </w:p>
          <w:p>
            <w:pPr>
              <w:ind w:left="0" w:right="0" w:firstLine="0"/>
              <w:jc w:val="left"/>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7、规格（mm）：680*700*1120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产品48双星水池柜</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2、水斗：304不锈钢，厚度1.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3、侧板：304不锈钢，厚度1.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4、柜门：304不锈钢，厚度1.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mm，内衬304不锈钢，厚度</w:t>
            </w:r>
            <w:r>
              <w:rPr>
                <w:rFonts w:hint="eastAsia" w:ascii="宋体" w:hAnsi="宋体" w:cs="宋体"/>
                <w:color w:val="auto"/>
                <w:sz w:val="20"/>
                <w:szCs w:val="20"/>
                <w:highlight w:val="none"/>
                <w:lang w:val="en-US" w:eastAsia="zh-CN" w:bidi="ar"/>
              </w:rPr>
              <w:t xml:space="preserve">0.8</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5、加强筋：304不锈钢，厚度1.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6、柜脚：不锈钢可调重力脚4只，柜脚与脚码采用M8拉铆螺母连接</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7、柜体采用拉铆结构，无焊接</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8、规格（mm）：1500*760*800+150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产品49面粉车</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1、柜体：304不锈钢，厚度1.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2、加强筋：304不锈钢，厚度1.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3、脚轮：4寸聚氨酯静音万向脚轮,对角带刹车</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4、规格（mm）：500*500*500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产品50面点工作台</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1、台框：304不锈钢，厚度1.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mm,聚乙烯PE菜板</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2、层板：304不锈钢，厚度1.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3、台脚：可调节不锈钢重力脚，柜脚与脚码采用M8拉铆螺母连接</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4、台面前、后包角要求整体折弯成形，不可以满焊打磨处理</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5、规格（mm）：1800*800*800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产品51饼盘车</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1、框架：304-30×30×1.2mm不锈钢方管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2、脚轮：5寸聚氨酯静音万向脚轮,对角带刹车</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3、万向轮与脚码采用M8拉铆螺母连接</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4、搁条：304-1.5mm不锈钢制作。</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5、规格（mm）：470*650*1700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产品52馒头机</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1、电源：220/380V</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2、功率：≥3kw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3、产量：≥4000个/小时</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4、外壳采用不锈钢材质</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5、规格（mm）：1300*500*960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产品53包子成型机</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1、电压：220V，功率：≥2.25kw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2、产量：≥1920个/小时</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3、蒸包重量：30-120克/个</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4、外壳采用不锈钢材质</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5、规格（mm）：1460*650*1450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产品54智能UV变频烟罩连新风</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1、用材标准：304不锈钢，厚度1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2、采用紫外光高效能除油处理技术</w:t>
            </w:r>
            <w:r/>
          </w:p>
          <w:p>
            <w:pPr>
              <w:ind w:left="0" w:right="0" w:firstLine="0"/>
              <w:jc w:val="left"/>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3、使用高效能双层隔油网，烟罩防漏烟</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4、变频系统由烟罩监控组件和风机控制系统组成</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烟罩监控组件由核心监控原件烟罩控制器和辅助原件（含风阀执行器.防水温度传感器.室内温度传感器.风压传感器.开关电源等）组成。烟罩监控组件通过烟罩监控器读取温度传感器数据，监测炉具使用情况，再由烟罩监控器程序打开或者关闭烟罩上方的排风风阀，并将数据传输到风机控制系统，由风机控制系统控制风机运行，以达到降低能耗的目的</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6、风机控制系统通过烟罩监控组件获取数据，控制内置变频器，实时调整风机转速，按需排风，同时控制补风机和排风机联动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7、确保每节烟罩均可以由变频系统控制</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8、规格（mm）：1600*1550*600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产品55UV净化器专用滤油网</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1、可以有效阻挡UV-C强紫外线透光</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2、304不锈钢边框，铝合金过滤型材高效除油烟净化率＞90%，无需任何辅助材料（如水.电.药剂等）</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3、压损不大于227Pa</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4、采用旋风分离技术，可拆洗结构</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5、规格（mm）：500*500*32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产品56UV紫外线油烟净化器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1、UV-C净化系统，通过光解作用改变油脂分子结构</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2、304不锈钢灯架，原装UV-C灯管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3、配备一套相匹配的控制箱，起到开启.停止.运行计时作用</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4、净化率≥92%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产品57UV灯控制箱</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采用触摸屏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产品58烟罩变频智能控制箱</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采用变频节能控制技术，实现按需排风</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产品59智能UV变频烟罩连新风</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1、用材标准：304不锈钢，厚度1.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2、采用紫外光高效能除油处理技术</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3、使用高效能双层隔油网，烟罩防漏烟</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4、变频系统由烟罩监控组件和风机控制系统组成</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烟罩监控组件由核心监控原件烟罩控制器和辅助原件（含风阀执行器.防水温度传感器.室内温度传感器.风压传感器.开关电源等）组成。烟罩监控组件通过烟罩监控器读取温度传感器数据，监测炉具使用情况，再由烟罩监控器程序打开或者关闭烟罩上方的排风风阀，并将数据传输到风机控制系统，由风机控制系统控制风机运行，以达到降低能耗的目的</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6、风机控制系统通过烟罩监控组件获取数据，控制内置变频器，实时调整风机转速，按需排风，同时控制补风机和排风机联动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7、确保每节烟罩均可以由变频系统控制</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8、规格（mm）：1800*1550*600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产品60不锈钢封墙板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板材：304不锈钢，厚度1.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规格（mm）：5000*2200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产品61三层六盘电烤箱</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1、采用微电脑数字控制系统，温度、时间可精准控制</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2、电压：380V                                                                                        </w:t>
            </w:r>
            <w:r>
              <w:rPr>
                <w:rFonts w:hint="eastAsia" w:ascii="宋体" w:hAnsi="宋体" w:cs="宋体"/>
                <w:color w:val="auto"/>
                <w:sz w:val="20"/>
                <w:szCs w:val="20"/>
                <w:highlight w:val="none"/>
                <w:lang w:bidi="ar"/>
              </w:rPr>
              <w:t xml:space="preserve">             3、功率：≥19.8KW                                                                                                                                                 4、具备≥12路菜单储存功能，可保存12种及以上的不同菜单                                                         </w:t>
            </w:r>
            <w:r>
              <w:rPr>
                <w:rFonts w:hint="eastAsia" w:ascii="宋体" w:hAnsi="宋体" w:cs="宋体"/>
                <w:color w:val="auto"/>
                <w:sz w:val="20"/>
                <w:szCs w:val="20"/>
                <w:highlight w:val="none"/>
                <w:lang w:bidi="ar"/>
              </w:rPr>
              <w:t xml:space="preserve">                                                                                          5、双层钢化玻璃                                                                                                                                                 6、设有超高温安全保护装置</w:t>
            </w:r>
            <w:r/>
          </w:p>
          <w:p>
            <w:pPr>
              <w:ind w:left="0" w:right="0" w:firstLine="0"/>
              <w:jc w:val="left"/>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7、规格（mm）：1225*866*1530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产品62灭火系统</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numPr>
                <w:ilvl w:val="0"/>
                <w:numId w:val="6"/>
              </w:num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当厨房设备发生火情时，燃烧的火焰产生的巨大热量使烟罩内温度升高至183℃时</w:t>
            </w:r>
            <w:r>
              <w:rPr>
                <w:rFonts w:hint="eastAsia" w:ascii="宋体" w:hAnsi="宋体" w:cs="宋体"/>
                <w:color w:val="auto"/>
                <w:sz w:val="20"/>
                <w:szCs w:val="20"/>
                <w:highlight w:val="none"/>
                <w:lang w:val="en-US" w:eastAsia="zh-CN" w:bidi="ar"/>
              </w:rPr>
              <w:t xml:space="preserve">灭火系统的</w:t>
            </w:r>
            <w:r>
              <w:rPr>
                <w:rFonts w:hint="eastAsia" w:ascii="宋体" w:hAnsi="宋体" w:cs="宋体"/>
                <w:color w:val="auto"/>
                <w:sz w:val="20"/>
                <w:szCs w:val="20"/>
                <w:highlight w:val="none"/>
                <w:lang w:bidi="ar"/>
              </w:rPr>
              <w:t xml:space="preserve">感温器断开，将灭火装置内的机械控制阀打开</w:t>
            </w:r>
            <w:r/>
          </w:p>
          <w:p>
            <w:pPr>
              <w:numPr>
                <w:ilvl w:val="0"/>
                <w:numId w:val="6"/>
              </w:num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设备采用机械启动式，无需任何电源，避免因断电影响设备正常启动，</w:t>
            </w:r>
            <w:r>
              <w:rPr>
                <w:rFonts w:hint="eastAsia" w:ascii="宋体" w:hAnsi="宋体" w:cs="宋体"/>
                <w:color w:val="auto"/>
                <w:sz w:val="20"/>
                <w:szCs w:val="20"/>
                <w:highlight w:val="none"/>
                <w:lang w:val="en-US" w:eastAsia="zh-CN" w:bidi="ar"/>
              </w:rPr>
              <w:t xml:space="preserve">且</w:t>
            </w:r>
            <w:r>
              <w:rPr>
                <w:rFonts w:hint="eastAsia" w:ascii="宋体" w:hAnsi="宋体" w:cs="宋体"/>
                <w:color w:val="auto"/>
                <w:sz w:val="20"/>
                <w:szCs w:val="20"/>
                <w:highlight w:val="none"/>
                <w:lang w:bidi="ar"/>
              </w:rPr>
              <w:t xml:space="preserve">带有机械应急操作机构</w:t>
            </w:r>
            <w:r/>
          </w:p>
          <w:p>
            <w:pPr>
              <w:numPr>
                <w:ilvl w:val="0"/>
                <w:numId w:val="0"/>
              </w:num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3、</w:t>
            </w:r>
            <w:r>
              <w:rPr>
                <w:rFonts w:hint="eastAsia" w:ascii="宋体" w:hAnsi="宋体" w:cs="宋体"/>
                <w:color w:val="auto"/>
                <w:sz w:val="20"/>
                <w:szCs w:val="20"/>
                <w:highlight w:val="none"/>
                <w:lang w:bidi="ar"/>
              </w:rPr>
              <w:t xml:space="preserve">灭火系统设备应提供连接消防控制中心信号传输端子，且能提供切断燃气阀端子</w:t>
            </w:r>
            <w:r/>
          </w:p>
          <w:p>
            <w:pPr>
              <w:numPr>
                <w:ilvl w:val="0"/>
                <w:numId w:val="0"/>
              </w:numPr>
              <w:ind w:left="0" w:right="0" w:firstLine="0"/>
              <w:jc w:val="left"/>
              <w:widowControl/>
              <w:rPr>
                <w:rFonts w:hint="eastAsia" w:ascii="宋体" w:hAnsi="宋体" w:eastAsia="宋体" w:cs="宋体"/>
                <w:color w:val="auto"/>
                <w:sz w:val="20"/>
                <w:szCs w:val="20"/>
                <w:highlight w:val="none"/>
                <w:lang w:bidi="ar"/>
              </w:rPr>
            </w:pPr>
            <w:r>
              <w:rPr>
                <w:rFonts w:hint="eastAsia" w:ascii="宋体" w:hAnsi="宋体" w:eastAsia="宋体" w:cs="宋体"/>
                <w:color w:val="auto"/>
                <w:sz w:val="20"/>
                <w:szCs w:val="20"/>
                <w:lang w:val="en-US" w:eastAsia="zh-CN"/>
              </w:rPr>
              <w:t xml:space="preserve">4、</w:t>
            </w:r>
            <w:r>
              <w:rPr>
                <w:rFonts w:hint="eastAsia" w:ascii="宋体" w:hAnsi="宋体" w:eastAsia="宋体" w:cs="宋体"/>
                <w:color w:val="auto"/>
                <w:sz w:val="20"/>
                <w:szCs w:val="20"/>
              </w:rPr>
              <w:t xml:space="preserve">喷嘴数量：双瓶组喷嘴数量≥18只</w:t>
            </w:r>
            <w:r/>
          </w:p>
          <w:p>
            <w:pPr>
              <w:ind w:left="0" w:right="0" w:firstLine="0"/>
              <w:jc w:val="left"/>
              <w:widowControl/>
              <w:rPr>
                <w:rFonts w:hint="default"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、联动性能：具有水冷却功能的装置，在灭火剂完全喷射后，水流联动阀立即启动，自动切换时间≤2秒，且其喷射延迟时间≤2秒</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符合GA498-2012 </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val="en-US" w:eastAsia="zh-CN" w:bidi="ar"/>
              </w:rPr>
              <w:t xml:space="preserve">厨房设备灭火装置</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的要求，投标时提供具有CMA标识</w:t>
            </w:r>
            <w:r>
              <w:rPr>
                <w:rFonts w:hint="eastAsia" w:ascii="宋体" w:hAnsi="宋体" w:cs="宋体"/>
                <w:color w:val="auto"/>
                <w:sz w:val="20"/>
                <w:szCs w:val="20"/>
                <w:highlight w:val="none"/>
                <w:lang w:val="en-US" w:eastAsia="zh-CN" w:bidi="ar"/>
              </w:rPr>
              <w:t xml:space="preserve">的检测报告</w:t>
            </w:r>
            <w:r/>
          </w:p>
          <w:p>
            <w:pPr>
              <w:ind w:left="0" w:right="0" w:firstLine="0"/>
              <w:jc w:val="left"/>
              <w:widowControl/>
              <w:rPr>
                <w:rFonts w:hint="default" w:ascii="宋体" w:hAnsi="宋体" w:eastAsia="宋体" w:cs="宋体"/>
                <w:color w:val="auto"/>
                <w:sz w:val="20"/>
                <w:szCs w:val="20"/>
                <w:highlight w:val="none"/>
                <w:lang w:val="en-US" w:eastAsia="zh-CN" w:bidi="ar"/>
              </w:rPr>
            </w:pPr>
            <w:r>
              <w:rPr>
                <w:rFonts w:hint="eastAsia" w:ascii="宋体" w:hAnsi="宋体" w:cs="宋体"/>
                <w:color w:val="auto"/>
                <w:sz w:val="20"/>
                <w:szCs w:val="20"/>
                <w:highlight w:val="none"/>
                <w:lang w:val="en-US" w:eastAsia="zh-CN" w:bidi="ar"/>
              </w:rPr>
              <w:t xml:space="preserve">6、规格：双瓶组</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产品63柜式恒温电热铛</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1、额定电压：380V</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2、功率：≥5KW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3、温度调节范围 0℃～300℃</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4、铛体选用特种铝合金及高压铸造技术，一次铸造成型</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5、采用优质碳钢材料和特种氧化镁粉的电热管与铛体铸为一体</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6、柜体采用优质不锈钢</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7、铛体为悬浮结构，上、下铛面可同时加热</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8、设有自动控温、调温装置，使工作温度恒定在一个温度区间内</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9、设有上铛加热开关，可根据需要单独使用下铛加热</w:t>
            </w:r>
            <w:r/>
          </w:p>
          <w:p>
            <w:pPr>
              <w:ind w:left="0" w:right="0" w:firstLine="0"/>
              <w:jc w:val="left"/>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10、规格(mm):820*660*950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产品64双层平板工作台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2、层板：304不锈钢，厚度1.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3、加强筋：304不锈钢，厚度1.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4、立柱：304-38*38×1.2mm不锈钢方管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5、台脚：可调节不锈钢子弹脚</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6、台面前、后包角要求整体折弯成形，不可以满焊打磨处理</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7、规格（mm）：1800*800*800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产品6536盘冷藏醒发箱</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1、电压：220V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2、功率：≥1.8kW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3、双层不锈钢制作，PU保温层</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4、全自动接触式控制，使温度、湿度更精确并有时间控制、报警模式</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5、具有冷藏、醒发双重功能，并能设定自动醒发时间</w:t>
            </w:r>
            <w:r/>
          </w:p>
          <w:p>
            <w:pPr>
              <w:ind w:left="0" w:right="0" w:firstLine="0"/>
              <w:jc w:val="left"/>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6、规格（mm）：800*1030*2100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产品66单星盆水池</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2、水斗：304不锈钢，厚度1.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3、加强筋：304不锈钢，厚度1.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4、立柱：304-38*38×1.2mm不锈钢方管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5、横管：304-38*25×1.2mm不锈钢方管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6、台脚：可调节不锈钢子弹脚</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7、规格（mm）：750*760*800+150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产品67双层平板工作台带靠背</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2、层板：304不锈钢，厚度1.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3、加强筋：304不锈钢，厚度1.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4、立柱：304-38*38×1.2mm不锈钢方管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5、台脚：可调节不锈钢子弹脚</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6、台面前、后包角要求整体折弯成形，不可以满焊打磨处理</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7、规格（mm）：1800*760*800+150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产品68智能变频烟罩连新风</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用材标准：304不锈钢，厚度1.2mm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1、变频系统由烟罩监控组件和风机控制系统组成</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烟罩监控组件由核心监控原件烟罩控制器和辅助原件（含风阀执行器.防水温度传感器.室内温度传感器.风压传感器.开关电源等）组成。烟罩监控组件通过烟罩监控器读取温度传感器数据，监测炉具使用情况，再由烟罩监控器程序打开或者关闭烟罩上方的排风风阀，并将数据传输到风机控制系统，由风机控制系统控制风机运行，以达到降低能耗的目的</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3、风机控制系统通过烟罩监控组件获取数据，控制内置变频器，实时调整风机转速，按需排风，同时控制补风机和排风机联动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4、确保每节烟罩均可以由变频系统控制</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5、规格（mm）：2400*1550*600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产品69不锈钢封墙板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板材：304不锈钢，厚度1.2mm</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规格（mm）：2600*2200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产品70炉拼台</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2、加强筋：304不锈钢，厚度1.2mm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3、立柱：304-φ50×1.2mm不锈钢圆管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4、台脚：可调节不锈钢子弹脚</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5、规格(mm):400*900*695+110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产品71电磁</w:t>
            </w:r>
            <w:r>
              <w:rPr>
                <w:rFonts w:hint="eastAsia" w:ascii="宋体" w:hAnsi="宋体" w:cs="宋体"/>
                <w:color w:val="auto"/>
                <w:sz w:val="20"/>
                <w:szCs w:val="20"/>
                <w:highlight w:val="none"/>
                <w:lang w:val="en-US" w:eastAsia="zh-CN" w:bidi="ar"/>
              </w:rPr>
              <w:t xml:space="preserve">单头</w:t>
            </w:r>
            <w:r>
              <w:rPr>
                <w:rFonts w:hint="eastAsia" w:ascii="宋体" w:hAnsi="宋体" w:cs="宋体"/>
                <w:color w:val="auto"/>
                <w:sz w:val="20"/>
                <w:szCs w:val="20"/>
                <w:highlight w:val="none"/>
                <w:lang w:bidi="ar"/>
              </w:rPr>
              <w:t xml:space="preserve">蒸炉</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1、材质：面板采用优质304不锈钢板，厚度1.2mm，侧板201不锈钢板,厚度1.0mm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2、电压：380V</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3、功率：≥15KW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4、自动进水</w:t>
            </w:r>
            <w:r/>
          </w:p>
          <w:p>
            <w:pPr>
              <w:ind w:left="0" w:right="0" w:firstLine="0"/>
              <w:jc w:val="left"/>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5、带排水阀</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6、显示屏带有中文故障原因</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7、显示屏显示用电量</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8、实时显示当前输出功率，</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9、9档磁控360度旋纽火力调节器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10、变频动态定温，接近恒温输出</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11、能实现3种常用功能：定时，定温，预约功能</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12、自带5种温度记忆菜单</w:t>
            </w:r>
            <w:r/>
          </w:p>
          <w:p>
            <w:pPr>
              <w:ind w:left="0" w:right="0" w:firstLine="0"/>
              <w:jc w:val="left"/>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3</w:t>
            </w:r>
            <w:r>
              <w:rPr>
                <w:rFonts w:hint="eastAsia" w:ascii="宋体" w:hAnsi="宋体" w:cs="宋体"/>
                <w:color w:val="auto"/>
                <w:sz w:val="20"/>
                <w:szCs w:val="20"/>
                <w:highlight w:val="none"/>
                <w:lang w:bidi="ar"/>
              </w:rPr>
              <w:t xml:space="preserve">、规格（mm）：800*</w:t>
            </w:r>
            <w:r>
              <w:rPr>
                <w:rFonts w:hint="eastAsia" w:ascii="宋体" w:hAnsi="宋体" w:cs="宋体"/>
                <w:color w:val="auto"/>
                <w:sz w:val="20"/>
                <w:szCs w:val="20"/>
                <w:highlight w:val="none"/>
                <w:lang w:val="en-US" w:eastAsia="zh-CN" w:bidi="ar"/>
              </w:rPr>
              <w:t xml:space="preserve">9</w:t>
            </w:r>
            <w:r>
              <w:rPr>
                <w:rFonts w:hint="eastAsia" w:ascii="宋体" w:hAnsi="宋体" w:cs="宋体"/>
                <w:color w:val="auto"/>
                <w:sz w:val="20"/>
                <w:szCs w:val="20"/>
                <w:highlight w:val="none"/>
                <w:lang w:bidi="ar"/>
              </w:rPr>
              <w:t xml:space="preserve">00*</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val="en-US" w:eastAsia="zh-CN" w:bidi="ar"/>
              </w:rPr>
              <w:t xml:space="preserve">800+30）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产品72智能UV变频烟罩连新风</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1、用材标准：304不锈钢，厚度1.2mm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2、采用紫外光高效能除油处理技术</w:t>
            </w:r>
            <w:r/>
          </w:p>
          <w:p>
            <w:pPr>
              <w:ind w:left="0" w:right="0" w:firstLine="0"/>
              <w:jc w:val="left"/>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3、使用高效能双层隔油网，烟罩防漏烟</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4、变频系统由烟罩监控组件和风机控制系统组成</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烟罩监控组件由核心监控原件烟罩控制器和辅助原件（含风阀执行器.防水温度传感器.室内温度传感器.风压传感器.开关电源等）组成。烟罩监控组件通过烟罩监控器读取温度传感器数据，监测炉具使用情况，再由烟罩监控器程序打开或者关闭烟罩上方的排风风阀，并将数据传输到风机控制系统，由风机控制系统控制风机运行，以达到降低能耗的目的</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6、风机控制系统通过烟罩监控组件获取数据，控制内置变频器，实时调整风机转速，按需排风，同时控制补风机和排风机联动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7、确保每节烟罩均可以由变频系统控制</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8、规格（mm）：2000*1550*600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产品73不锈钢封墙板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板材：304不锈钢，厚度1.2mm</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规格（mm）：4000*2200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产品74</w:t>
            </w:r>
            <w:r>
              <w:rPr>
                <w:rFonts w:hint="eastAsia" w:ascii="宋体" w:hAnsi="宋体" w:cs="宋体"/>
                <w:color w:val="auto"/>
                <w:sz w:val="20"/>
                <w:szCs w:val="20"/>
                <w:highlight w:val="none"/>
                <w:lang w:val="en-US" w:eastAsia="zh-CN" w:bidi="ar"/>
              </w:rPr>
              <w:t xml:space="preserve"> </w:t>
            </w:r>
            <w:r>
              <w:rPr>
                <w:rFonts w:hint="eastAsia" w:ascii="宋体" w:hAnsi="宋体" w:cs="宋体"/>
                <w:color w:val="auto"/>
                <w:sz w:val="20"/>
                <w:szCs w:val="20"/>
                <w:highlight w:val="none"/>
                <w:lang w:bidi="ar"/>
              </w:rPr>
              <w:t xml:space="preserve">200L可倾燃气汤锅</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所投产品具有3C认证证书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1、容积：≥200L</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2、燃气耗量：≤45000kcal/h</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3、电功率：≥0.25kw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4、自吸风燃烧炉盘直接加热内锅底，传热速度快，锅体、支架均</w:t>
            </w:r>
            <w:r>
              <w:rPr>
                <w:rFonts w:hint="eastAsia" w:ascii="宋体" w:hAnsi="宋体" w:cs="宋体"/>
                <w:color w:val="auto"/>
                <w:sz w:val="20"/>
                <w:szCs w:val="20"/>
                <w:highlight w:val="none"/>
                <w:lang w:val="en-US" w:eastAsia="zh-CN" w:bidi="ar"/>
              </w:rPr>
              <w:t xml:space="preserve">采用</w:t>
            </w:r>
            <w:r>
              <w:rPr>
                <w:rFonts w:hint="eastAsia" w:ascii="宋体" w:hAnsi="宋体" w:cs="宋体"/>
                <w:color w:val="auto"/>
                <w:sz w:val="20"/>
                <w:szCs w:val="20"/>
                <w:highlight w:val="none"/>
                <w:lang w:bidi="ar"/>
              </w:rPr>
              <w:t xml:space="preserve">不锈钢</w:t>
            </w:r>
            <w:r>
              <w:rPr>
                <w:rFonts w:hint="eastAsia" w:ascii="宋体" w:hAnsi="宋体" w:cs="宋体"/>
                <w:color w:val="auto"/>
                <w:sz w:val="20"/>
                <w:szCs w:val="20"/>
                <w:highlight w:val="none"/>
                <w:lang w:val="en-US" w:eastAsia="zh-CN" w:bidi="ar"/>
              </w:rPr>
              <w:t xml:space="preserve">材质，</w:t>
            </w:r>
            <w:r>
              <w:rPr>
                <w:rFonts w:hint="eastAsia" w:ascii="宋体" w:hAnsi="宋体" w:cs="宋体"/>
                <w:color w:val="auto"/>
                <w:sz w:val="20"/>
                <w:szCs w:val="20"/>
                <w:highlight w:val="none"/>
                <w:lang w:bidi="ar"/>
              </w:rPr>
              <w:t xml:space="preserve">锅胆采用304不锈钢制造，内锅厚度≥4mm，锅体一次旋压成型的不锈钢封头，高效节能自吸风炉头，电子点火、熄火保护，手动点火/电子点火。炉头进气管采用优质波纹管，坚固、耐腐蚀、耐高温；热效率高达65%以上。倒水口采用304优质不锈钢，倾斜调节器，锅体倾斜5°自动断气</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5、规格（mm）：1530*1080*970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产品75商用燃气矮汤炉（单头低背矮汤炉）</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所投产品具有3C认证证书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1、台面采用304不锈钢整体拉伸，厚度1.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2、立柱采用Φ51mm，304不锈钢管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3、燃烧器采用11寸强力炉头，并配火种</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4、配置500*500mm炉花板</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5、配可调节子弹脚</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6、配置熄火保护装置</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7、规格（mm）：650*750*550+250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产品76智能UV变频烟罩连新风</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1、用材标准：304不锈钢，厚度1.2mm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2、采用紫外光高效能除油处理技术</w:t>
            </w:r>
            <w:r/>
          </w:p>
          <w:p>
            <w:pPr>
              <w:ind w:left="0" w:right="0" w:firstLine="0"/>
              <w:jc w:val="left"/>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3、使用高效能双层隔油网，烟罩防漏烟</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4、变频系统由烟罩监控组件和风机控制系统组成</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烟罩监控组件由核心监控原件烟罩控制器和辅助原件（含风阀执行器.防水温度传感器.室内温度传感器.风压传感器.开关电源等）组成。烟罩监控组件通过烟罩监控器读取温度传感器数据，监测炉具使用情况，再由烟罩监控器程序打开或者关闭烟罩上方的排风风阀，并将数据传输到风机控制系统，由风机控制系统控制风机运行，以达到降低能耗的目的</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6、风机控制系统通过烟罩监控组件获取数据，控制内置变频器，实时调整风机转速，按需排风，同时控制补风机和排风机联动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7、确保每节烟罩均可以由变频系统控制</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8、规格（mm）：2200*1550*600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产品77智能UV变频烟罩连新风</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1、用材标准：304不锈钢，厚度1.2mm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2、采用紫外光高效能除油处理技术</w:t>
            </w:r>
            <w:r/>
          </w:p>
          <w:p>
            <w:pPr>
              <w:ind w:left="0" w:right="0" w:firstLine="0"/>
              <w:jc w:val="left"/>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3、使用高效能双层隔油网，烟罩防漏烟</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4、变频系统由烟罩监控组件和风机控制系统组成</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烟罩监控组件由核心监控原件烟罩控制器和辅助原件（含风阀执行器.防水温度传感器.室内温度传感器.风压传感器.开关电源等）组成。烟罩监控组件通过烟罩监控器读取温度传感器数据，监测炉具使用情况，再由烟罩监控器程序打开或者关闭烟罩上方的排风风阀，并将数据传输到风机控制系统，由风机控制系统控制风机运行，以达到降低能耗的目的</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6、风机控制系统通过烟罩监控组件获取数据，控制内置变频器，实时调整风机转速，按需排风，同时控制补风机和排风机联动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7、确保每节烟罩均可以由变频系统控制</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8、规格（mm）：2400*1550*600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产品78不锈钢封墙板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板材：304不锈钢，厚度1.2mm</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规格（mm）：9000*2200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产品79商用燃气炒菜灶（单头单尾</w:t>
            </w:r>
            <w:r>
              <w:rPr>
                <w:rFonts w:hint="eastAsia" w:ascii="宋体" w:hAnsi="宋体" w:cs="宋体"/>
                <w:color w:val="auto"/>
                <w:sz w:val="20"/>
                <w:szCs w:val="20"/>
                <w:highlight w:val="none"/>
                <w:lang w:val="en-US" w:eastAsia="zh-CN" w:bidi="ar"/>
              </w:rPr>
              <w:t xml:space="preserve">小</w:t>
            </w:r>
            <w:r>
              <w:rPr>
                <w:rFonts w:hint="eastAsia" w:ascii="宋体" w:hAnsi="宋体" w:cs="宋体"/>
                <w:color w:val="auto"/>
                <w:sz w:val="20"/>
                <w:szCs w:val="20"/>
                <w:highlight w:val="none"/>
                <w:lang w:bidi="ar"/>
              </w:rPr>
              <w:t xml:space="preserve">炒灶）</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所投产品具有3C认证证书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1、炉台面采用304不锈钢，厚度1.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mm整体拉伸成型</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2、台面下衬2.0镀锌板整体折弯成型</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3、炉侧板、背板、前封板均采用304不锈钢，厚度1.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mm折弯成型</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4、骨架采用</w:t>
            </w:r>
            <w:r>
              <w:rPr>
                <w:rFonts w:hint="eastAsia" w:ascii="宋体" w:hAnsi="宋体" w:cs="宋体"/>
                <w:color w:val="auto"/>
                <w:sz w:val="20"/>
                <w:szCs w:val="20"/>
                <w:highlight w:val="none"/>
                <w:lang w:val="en-US" w:eastAsia="zh-CN" w:bidi="ar"/>
              </w:rPr>
              <w:t xml:space="preserve">镀锌</w:t>
            </w:r>
            <w:r>
              <w:rPr>
                <w:rFonts w:hint="eastAsia" w:ascii="宋体" w:hAnsi="宋体" w:cs="宋体"/>
                <w:color w:val="auto"/>
                <w:sz w:val="20"/>
                <w:szCs w:val="20"/>
                <w:highlight w:val="none"/>
                <w:lang w:bidi="ar"/>
              </w:rPr>
              <w:t xml:space="preserve">方管，尺寸</w:t>
            </w:r>
            <w:r>
              <w:rPr>
                <w:rFonts w:hint="eastAsia" w:ascii="宋体" w:hAnsi="宋体" w:cs="宋体"/>
                <w:color w:val="auto"/>
                <w:sz w:val="20"/>
                <w:szCs w:val="20"/>
                <w:highlight w:val="none"/>
                <w:lang w:val="en-US" w:eastAsia="zh-CN" w:bidi="ar"/>
              </w:rPr>
              <w:t xml:space="preserve">40</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val="en-US" w:eastAsia="zh-CN" w:bidi="ar"/>
              </w:rPr>
              <w:t xml:space="preserve">40</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5、整体球墨铸铁静音炉膛</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6、采用节能静音炉头，风阀气阀一体式风气联动系统，配有一键启动电子打火，熄火保护装置</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7、风机采用高效节能低噪音功率250W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8、配自闭摇摆水龙头左下水，右进气</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9、炉腿为φ51mm全不锈钢管，配重力可调节脚</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、规格（mm）：1100*1100*800+450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产品80商用燃气大锅灶（单头大锅灶）</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所投产品具有3C认证证书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1、炉台面采用304不锈钢，厚度1.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mm整体拉伸成型</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2、台面下衬2.0镀锌板整体折弯成型</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3、炉侧板、背板、前封板均采用304不锈钢，厚度1.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mm折弯成型</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4、骨架采用</w:t>
            </w:r>
            <w:r>
              <w:rPr>
                <w:rFonts w:hint="eastAsia" w:ascii="宋体" w:hAnsi="宋体" w:cs="宋体"/>
                <w:color w:val="auto"/>
                <w:sz w:val="20"/>
                <w:szCs w:val="20"/>
                <w:highlight w:val="none"/>
                <w:lang w:val="en-US" w:eastAsia="zh-CN" w:bidi="ar"/>
              </w:rPr>
              <w:t xml:space="preserve">镀锌</w:t>
            </w:r>
            <w:r>
              <w:rPr>
                <w:rFonts w:hint="eastAsia" w:ascii="宋体" w:hAnsi="宋体" w:cs="宋体"/>
                <w:color w:val="auto"/>
                <w:sz w:val="20"/>
                <w:szCs w:val="20"/>
                <w:highlight w:val="none"/>
                <w:lang w:bidi="ar"/>
              </w:rPr>
              <w:t xml:space="preserve">方管，尺寸</w:t>
            </w:r>
            <w:r>
              <w:rPr>
                <w:rFonts w:hint="eastAsia" w:ascii="宋体" w:hAnsi="宋体" w:cs="宋体"/>
                <w:color w:val="auto"/>
                <w:sz w:val="20"/>
                <w:szCs w:val="20"/>
                <w:highlight w:val="none"/>
                <w:lang w:val="en-US" w:eastAsia="zh-CN" w:bidi="ar"/>
              </w:rPr>
              <w:t xml:space="preserve">40</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val="en-US" w:eastAsia="zh-CN" w:bidi="ar"/>
              </w:rPr>
              <w:t xml:space="preserve">40</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5、炉膛采用3.0不锈钢板整体焊接成型并抛光打磨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6、采用节能静音炉头，配有一键启动电子打火，熄火保护装置</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7、风机采用高效节能低噪音功率250W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8、配自闭摇摆水龙头左下水，右进气</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9、炉腿为51全不锈钢管，配重力可调节脚</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、规格（mm）：1200*1300*800+450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产品81水压式洗米机</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1、洗米量：≥50KG/次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2、水压式</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3、原理:采用一定压力的水作动力将米带进喷水管，喷进锥体桶内这样反复循环，比重大于米的矿物质沉淀于物槽内，比重小于米的壳类悬浮于水面，外溢排出，得到的米干净洁白，不留杂物</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使用方法:接通自来水，打开水阀，将待洗的米倒入锥体桶内，米随水进入喷水管，喷入桶体内，反复循环，经一定的时间,关闭水阀,转动喷水管90°,将漏水的盛米器放在地下散米，米经喷水管喷在盛米器内，待米喷完,即可重复使用，使用完毕，打开排水阀即可排掉沉物积水</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5、规格（mm）：φ630*830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产品82双层平板工作台带靠背</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2、层板：304不锈钢，厚度1.2mm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3、加强筋：304不锈钢，厚度1.2mm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4、立柱：304-38*38×1.2mm不锈钢方管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5、台脚：可调节不锈钢子弹脚</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6、台面前、后包角要求整体折弯成形，不可以满焊打磨处理，确保台面整体、美观</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7、规格（mm）：1800*760*800+150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产品83燃气推车式蒸柜</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蒸饭量：可供人数≥500人，盆数：≥24盆，燃气</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1、蒸架推车一体式</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2、聚氨酯整体发泡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3、蒸柜采用优质不锈钢制造</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4、蒸柜内部温度≥100℃</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5、蒸柜使用特制门拉手和耐高温实心嵌入式硅胶门封</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6、优质的外壳与内胆间采用角钢框架结构，双层结构耐高温聚胺脂整体发泡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7、推车式蒸柜产品为推车脚轮外置式</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8、控制面板按一下“功能”键，可选择米饭、海鲜、面食、其他四种模式，各个模式对应的倒计时间和保温温度不同，可以调节改变</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9、控制面板在任一种模式下，按一下设置键，倒计时窗口闪烁，按上或下键调节倒计时时间(范围：01～180分钟)；再按一下设置键，温度窗口闪烁，按上或下键调节保温温度(范围：20～100度)。再按一下设置键退出调节模式，停止闪烁，模式中的出厂值保存改变值</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10、控制面板按开关键一秒关机，所有控制停止输出，显示“---”；按一秒开关键开机，正常显示，启动倒计时</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11、控制面板计时指示灯：倒计时启动，计时灯亮；倒计时停止,计时灯灭</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12、控制面板键盘解锁：15秒内没有操作按键，键盘将自动锁定按住键1秒，键盘解除锁定。待机时也一样。在键盘锁定状态，按键无反应</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13、控制面板按启动/停止键，启动倒计时，接通进气阀，倒计时完毕后，显示“00”蜂鸣器响六秒；此时进入保温状态，当蒸箱温度大于保温温度，断开进气阀；当蒸箱温度小于出厂设定值时接通进气阀</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14、规格（mm）：1110*1050*1820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产品84智能变频烟罩连新风</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用材标准：304不锈钢，厚度1.2mm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1、变频系统由烟罩监控组件和风机控制系统组成</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烟罩监控组件由核心监控原件烟罩控制器和辅助原件（含风阀执行器.防水温度传感器.室内温度传感器.风压传感器.开关电源等）组成。烟罩监控组件通过烟罩监控器读取温度传感器数据，监测炉具使用情况，再由烟罩监控器程序打开或者关闭烟罩上方的排风风阀，并将数据传输到风机控制系统，由风机控制系统控制风机运行，以达到降低能耗的目的</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3、风机控制系统通过烟罩监控组件获取数据，控制内置变频器，实时调整风机转速，按需排风，同时控制补风机和排风机联动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4、确保每节烟罩均可以由变频系统控制</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5、规格（mm）：2200*1550*600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产品85不锈钢封墙板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板材：304不锈钢，厚度1.2mm</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规格（mm）：5800*2200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产品86小厨宝（储水式电热水器）</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1、储水式电热水器， ≥15升容量，内胆外壳采用310S不锈钢,内胆内部采用搪瓷工艺防腐</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2、功率：≥1500W，电压：220V</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3、出水方式：上出水</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4、机械调温</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5、能效等级：2级</w:t>
            </w:r>
            <w:r>
              <w:rPr>
                <w:rFonts w:hint="eastAsia" w:ascii="宋体" w:hAnsi="宋体" w:cs="宋体"/>
                <w:color w:val="auto"/>
                <w:sz w:val="20"/>
                <w:szCs w:val="20"/>
                <w:highlight w:val="none"/>
                <w:lang w:val="en-US" w:eastAsia="zh-CN" w:bidi="ar"/>
              </w:rPr>
              <w:t xml:space="preserve">及以上</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6</w:t>
            </w:r>
            <w:r>
              <w:rPr>
                <w:rFonts w:hint="eastAsia" w:ascii="宋体" w:hAnsi="宋体" w:cs="宋体"/>
                <w:color w:val="auto"/>
                <w:sz w:val="20"/>
                <w:szCs w:val="20"/>
                <w:highlight w:val="none"/>
                <w:lang w:bidi="ar"/>
              </w:rPr>
              <w:t xml:space="preserve">、规格（mm）：355*355*325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产品87五格保温售饭工作柜</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2、层板：304不锈钢，厚度1.2mm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3、侧板：304不锈钢，厚度1.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4、柜门：304不锈钢，厚度1.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mm，内衬304不锈钢，厚度</w:t>
            </w:r>
            <w:r>
              <w:rPr>
                <w:rFonts w:hint="eastAsia" w:ascii="宋体" w:hAnsi="宋体" w:cs="宋体"/>
                <w:color w:val="auto"/>
                <w:sz w:val="20"/>
                <w:szCs w:val="20"/>
                <w:highlight w:val="none"/>
                <w:lang w:val="en-US" w:eastAsia="zh-CN" w:bidi="ar"/>
              </w:rPr>
              <w:t xml:space="preserve">0.8</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5、加强筋：304不锈钢，厚度1.2mm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6、台脚：可调节不锈钢重力脚</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7、配置两组1.5KW的发热管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8、配置温控面板，温度可以自由调节</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8、台面前、后包角要求整体折弯成形，不可以满焊打磨处理</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9、每台需匹配5套1/1份数盘带盖，材质要求304不锈钢</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10、规格（mm）：1800*700*800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产品88四门碗柜</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1、柜体：304不锈钢，厚度1.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2、层板：304不锈钢，厚度1.2mm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3、侧板：304不锈钢，厚度1.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4、柜门：304不锈钢，厚度1.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mm，内衬304不锈钢，厚度</w:t>
            </w:r>
            <w:r>
              <w:rPr>
                <w:rFonts w:hint="eastAsia" w:ascii="宋体" w:hAnsi="宋体" w:cs="宋体"/>
                <w:color w:val="auto"/>
                <w:sz w:val="20"/>
                <w:szCs w:val="20"/>
                <w:highlight w:val="none"/>
                <w:lang w:val="en-US" w:eastAsia="zh-CN" w:bidi="ar"/>
              </w:rPr>
              <w:t xml:space="preserve">0.6</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5、柜脚：不锈钢可调重力脚4只，柜脚与脚码采用M8拉铆螺母连接</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6、规格（mm）：1200*500*1800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产品89双门留样柜（冷柜）</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1、容积：≥860L</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2、温度范围：0℃～+10℃</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3、功率：≤490W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4、制冷方式：风冷</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5、内外箱材质：304不锈钢</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6、电子温控</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7、带锁</w:t>
            </w:r>
            <w:r/>
          </w:p>
          <w:p>
            <w:pPr>
              <w:ind w:left="0" w:right="0" w:firstLine="0"/>
              <w:jc w:val="left"/>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8、规格（mm）：1220*（760+55）*1940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产品90双层平板工作台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2、层板：304不锈钢，厚度1.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3、加强筋：304不锈钢，厚度1.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4、立柱：304-38*38×1.2mm不锈钢方管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5、台脚：可调节不锈钢子弹脚</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6、台面前、后包角要求整体折弯成形，不可以满焊打磨处理</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7、规格（mm）：1500*700*800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产品91暖饭车</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2、内胆：304不锈钢，厚度1.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3、侧板：304不锈钢，厚度1.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4、加强筋：304不锈钢，厚度1.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5、脚轮：5寸聚氨酯静音万向脚轮，对角带刹车</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6、万向轮与脚码采用M8拉铆螺母连接</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7、电器元件：优质加热管1×1.5KW</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8、规格（mm）：600*600*800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产品92限位柜</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1、柜体：304不锈钢，厚度1.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2、加强筋：304不锈钢，厚度1.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3、台脚：可调节不锈钢子弹脚</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4、台面前、后包角要求整体折弯成形，不可以满焊打磨处理</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5、规格（mm）：1500*700*800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产品93超声波洗碗池</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1、电压：220V，功率：≥6.5KW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2、容量：≥240L</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3、超声波洗碗机具有：清洗、除油、除菌等功能</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4、超声波换能器采用晶片组装，宽频共振的振头能适应80～90℃高温，其电转声场效率85%以上，换能器矩形排布，保证液槽声场均匀</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5、超声波发生器为开关电源方式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6、超声波洗碗机具有除菌的作用，利用超声波的超声强度、频率、作用时间对伤寒杆菌、葡萄球菌、部分链球菌及大肠杆菌等进行强烈杀伤打击</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7、无油污或油污较小的餐具，无须用洗洁精即可清洗，油污较大的餐具，用40-50度的热水清洗</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8、360度全方位清洗，超声波洗碗机利用液体分子的振动可以绕到深碗内便于清洗死角</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9、以水或有机溶剂代替传统的燃油类清洗剂</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10、采用304不锈钢材质，底板厚度2.0mm，内胆厚度1.2mm，外壳厚度1.0mm</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11、规格（mm）：1500*800*800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产品94超声波洗碗池</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1、电压：220V，功率：≥6KW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2、容量：≥220L</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3、超声波洗碗机具有：清洗、除油、除菌等功能</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4、超声波换能器采用晶片组装，宽频共振的振头能适应80～90℃高温，其电转声场效率85%以上，换能器矩形排布，保证液槽声场均匀</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5、超声波发生器为开关电源方式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6、超声波洗碗机具有除菌的作用，利用超声波的超声强度、频率、作用时间对伤寒杆菌、葡萄球菌、部分链球菌及大肠杆菌等进行强烈杀伤打击</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7、无油污或油污较小的餐具，无须用洗洁精即可清洗，油污较大的餐具，用40-50度的热水清洗</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8、360度全方位清洗，超声波洗碗机利用液体分子的振动可以绕到深碗内便于清洗死角</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9、以水或有机溶剂代替传统的燃油类清洗剂</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10、采用304不锈钢材质，底板厚度2.0mm，内胆厚度1.2mm，外壳厚度1.0mm</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11、规格（mm）：1200*800*800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产品95长龙洗碗机</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1、机器组成部分：进口模块、主洗模块、喷淋模块、烘干模块、出口模块</w:t>
            </w:r>
            <w:r/>
          </w:p>
          <w:p>
            <w:pPr>
              <w:ind w:left="0" w:right="0" w:firstLine="0"/>
              <w:jc w:val="left"/>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2、进口模块（950mm）+主洗模块（800mm）+喷淋模块(600mm)+烘干模块(800mm)+出口模块(1300mm)</w:t>
            </w:r>
            <w:r/>
          </w:p>
          <w:p>
            <w:pPr>
              <w:ind w:left="0" w:right="0" w:firstLine="0"/>
              <w:jc w:val="left"/>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3、传送带速度：1/1.6米/分钟，洗涤量：≥3200碟/小时（8寸碟），耗水量：≤230 升/小时，清洗温度：55～75℃，喷淋温度：82～90℃ ，清洗泵功率：≥2kW，清洗缸加热功率：≥12kW，喷淋加热功率：≥27kW，烘干加热功率：≥13.5kW，烘干风机功率：≥0.75kW，传动电机功率：≥0.4kW，漂洗泵功率：≥0.15kW，电源：380V，总配电量：≥55.8kW</w:t>
            </w:r>
            <w:r/>
          </w:p>
          <w:p>
            <w:pPr>
              <w:ind w:left="0" w:right="0" w:firstLine="0"/>
              <w:jc w:val="left"/>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4、有效洗涤尺寸及洗碗机操作高度:洗涤尺寸:613(传送带宽)x440(高)mm，操作高度:850mm</w:t>
            </w:r>
            <w:r/>
          </w:p>
          <w:p>
            <w:pPr>
              <w:ind w:left="0" w:right="0" w:firstLine="0"/>
              <w:jc w:val="left"/>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5、采用304不锈钢板制作，双层板隔热，减少热量损失，降低噪音，箱体1.5mm，轨道机架2.5mm，外盖板1.0mm，电机支架3mm，喷淋加热包4mm </w:t>
            </w:r>
            <w:r/>
          </w:p>
          <w:p>
            <w:pPr>
              <w:ind w:left="0" w:right="0" w:firstLine="0"/>
              <w:jc w:val="left"/>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6、配置进口排风口和出口排风口</w:t>
            </w:r>
            <w:r/>
          </w:p>
          <w:p>
            <w:pPr>
              <w:ind w:left="0" w:right="0" w:firstLine="0"/>
              <w:jc w:val="left"/>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7、入口处配置抽屉式接渣过滤装置，抽屉式过滤网可在机器运行过程中及时取出进行清洗</w:t>
            </w:r>
            <w:r/>
          </w:p>
          <w:p>
            <w:pPr>
              <w:ind w:left="0" w:right="0" w:firstLine="0"/>
              <w:jc w:val="left"/>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8、入口处被动轮为不锈钢轴承驱动（非摩擦式驱动），并有防护倒钩</w:t>
            </w:r>
            <w:r/>
          </w:p>
          <w:p>
            <w:pPr>
              <w:ind w:left="0" w:right="0" w:firstLine="0"/>
              <w:jc w:val="left"/>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9、内凹防堵广角水刀式清洗喷臂，上下清洗喷臂拆装简便，只需轻轻一推便可安装到位</w:t>
            </w:r>
            <w:r/>
          </w:p>
          <w:p>
            <w:pPr>
              <w:ind w:left="0" w:right="0" w:firstLine="0"/>
              <w:jc w:val="left"/>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10、配置扬程远压力大且运转噪音低的清洗泵</w:t>
            </w:r>
            <w:r/>
          </w:p>
          <w:p>
            <w:pPr>
              <w:ind w:left="0" w:right="0" w:firstLine="0"/>
              <w:jc w:val="left"/>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11、机电控制系统，启动运行开关采用LED数码温度控制 </w:t>
            </w:r>
            <w:r/>
          </w:p>
          <w:p>
            <w:pPr>
              <w:ind w:left="0" w:right="0" w:firstLine="0"/>
              <w:jc w:val="left"/>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12、电机部分有两级+防护，防止电机过载缺相</w:t>
            </w:r>
            <w:r/>
          </w:p>
          <w:p>
            <w:pPr>
              <w:ind w:left="0" w:right="0" w:firstLine="0"/>
              <w:jc w:val="left"/>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13、配置不锈钢烘干风机，双向二次360°循环烘干</w:t>
            </w:r>
            <w:r/>
          </w:p>
          <w:p>
            <w:pPr>
              <w:ind w:left="0" w:right="0" w:firstLine="0"/>
              <w:jc w:val="left"/>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14、传送网带采用PP+玻纤材料制成，可承载重量≥100kg</w:t>
            </w:r>
            <w:r/>
          </w:p>
          <w:p>
            <w:pPr>
              <w:ind w:left="0" w:right="0" w:firstLine="0"/>
              <w:jc w:val="left"/>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15、出口处设有刹车功能及防撞保护功能</w:t>
            </w:r>
            <w:r/>
          </w:p>
          <w:p>
            <w:pPr>
              <w:ind w:left="0" w:right="0" w:firstLine="0"/>
              <w:jc w:val="left"/>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16、采用304不锈钢板制作</w:t>
            </w:r>
            <w:r/>
          </w:p>
          <w:p>
            <w:pPr>
              <w:ind w:left="0" w:right="0" w:firstLine="0"/>
              <w:jc w:val="left"/>
              <w:rPr>
                <w:rFonts w:hint="eastAsia" w:ascii="宋体" w:hAnsi="宋体" w:cs="宋体"/>
                <w:color w:val="auto"/>
                <w:sz w:val="20"/>
                <w:szCs w:val="20"/>
                <w:highlight w:val="none"/>
                <w:lang w:val="en-US" w:eastAsia="zh-CN" w:bidi="ar"/>
              </w:rPr>
            </w:pPr>
            <w:r>
              <w:rPr>
                <w:rFonts w:hint="eastAsia" w:ascii="宋体" w:hAnsi="宋体" w:cs="宋体"/>
                <w:color w:val="auto"/>
                <w:sz w:val="20"/>
                <w:szCs w:val="20"/>
                <w:highlight w:val="none"/>
                <w:lang w:bidi="ar"/>
              </w:rPr>
              <w:t xml:space="preserve">17、清洗后的餐具感官要求、理化指标等符合</w:t>
            </w:r>
            <w:r>
              <w:rPr>
                <w:rFonts w:hint="eastAsia" w:ascii="宋体" w:hAnsi="宋体" w:cs="宋体"/>
                <w:color w:val="auto"/>
                <w:sz w:val="20"/>
                <w:szCs w:val="20"/>
                <w:highlight w:val="none"/>
                <w:lang w:val="en-US" w:eastAsia="zh-CN" w:bidi="ar"/>
              </w:rPr>
              <w:t xml:space="preserve">国家标准要求</w:t>
            </w:r>
            <w:r/>
          </w:p>
          <w:p>
            <w:pPr>
              <w:ind w:left="0" w:right="0" w:firstLine="0"/>
              <w:jc w:val="left"/>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18</w:t>
            </w:r>
            <w:r>
              <w:rPr>
                <w:rFonts w:hint="eastAsia" w:ascii="宋体" w:hAnsi="宋体" w:cs="宋体"/>
                <w:color w:val="auto"/>
                <w:sz w:val="20"/>
                <w:szCs w:val="20"/>
                <w:highlight w:val="none"/>
                <w:lang w:bidi="ar"/>
              </w:rPr>
              <w:t xml:space="preserve">、规格（mm）：4450*910*2080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产品96集气罩</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1、烟罩壳体采用304不锈钢板材，厚度1.2mm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2、每节配防爆照明日光灯两只，30W/个，配不锈钢灯罩壳</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3、配置相应的油网片，采用304不锈钢板材，厚度</w:t>
            </w:r>
            <w:r>
              <w:rPr>
                <w:rFonts w:hint="eastAsia" w:ascii="宋体" w:hAnsi="宋体" w:cs="宋体"/>
                <w:color w:val="auto"/>
                <w:sz w:val="20"/>
                <w:szCs w:val="20"/>
                <w:highlight w:val="none"/>
                <w:lang w:val="en-US" w:eastAsia="zh-CN" w:bidi="ar"/>
              </w:rPr>
              <w:t xml:space="preserve">0.8</w:t>
            </w:r>
            <w:r>
              <w:rPr>
                <w:rFonts w:hint="eastAsia" w:ascii="宋体" w:hAnsi="宋体" w:cs="宋体"/>
                <w:color w:val="auto"/>
                <w:sz w:val="20"/>
                <w:szCs w:val="20"/>
                <w:highlight w:val="none"/>
                <w:lang w:bidi="ar"/>
              </w:rPr>
              <w:t xml:space="preserve">mm</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4、规格(mm):3400*1200*550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产品97集气罩</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1、烟罩壳体采用304不锈钢板材，厚度1.2mm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2、每节配防爆照明日光灯两只，30W/个，配不锈钢灯罩壳</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3、配置相应的油网片，采用304不锈钢板材，厚度</w:t>
            </w:r>
            <w:r>
              <w:rPr>
                <w:rFonts w:hint="eastAsia" w:ascii="宋体" w:hAnsi="宋体" w:cs="宋体"/>
                <w:color w:val="auto"/>
                <w:sz w:val="20"/>
                <w:szCs w:val="20"/>
                <w:highlight w:val="none"/>
                <w:lang w:val="en-US" w:eastAsia="zh-CN" w:bidi="ar"/>
              </w:rPr>
              <w:t xml:space="preserve">0.8</w:t>
            </w:r>
            <w:r>
              <w:rPr>
                <w:rFonts w:hint="eastAsia" w:ascii="宋体" w:hAnsi="宋体" w:cs="宋体"/>
                <w:color w:val="auto"/>
                <w:sz w:val="20"/>
                <w:szCs w:val="20"/>
                <w:highlight w:val="none"/>
                <w:lang w:bidi="ar"/>
              </w:rPr>
              <w:t xml:space="preserve">mm</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4、规格(mm):2400*1200*550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产品98高温热风循环消毒柜</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1、柜体采用304不锈钢材质，整机聚氨酯发泡+硅酸铝保温隔热</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2、电压：220V 功率：≥4400W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3、四套304不锈钢加热管+四套耐高温循环风机</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4、配置≥2个碗筐，≥2个快餐盘筐</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5、消毒方式：采用热风循环消毒，柜内温度</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125°</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6</w:t>
            </w:r>
            <w:r>
              <w:rPr>
                <w:rFonts w:hint="eastAsia" w:ascii="宋体" w:hAnsi="宋体" w:cs="宋体"/>
                <w:color w:val="auto"/>
                <w:sz w:val="20"/>
                <w:szCs w:val="20"/>
                <w:highlight w:val="none"/>
                <w:lang w:bidi="ar"/>
              </w:rPr>
              <w:t xml:space="preserve">、发泡板阻燃B级及以上标准</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7</w:t>
            </w:r>
            <w:r>
              <w:rPr>
                <w:rFonts w:hint="eastAsia" w:ascii="宋体" w:hAnsi="宋体" w:cs="宋体"/>
                <w:color w:val="auto"/>
                <w:sz w:val="20"/>
                <w:szCs w:val="20"/>
                <w:highlight w:val="none"/>
                <w:lang w:bidi="ar"/>
              </w:rPr>
              <w:t xml:space="preserve">、大肠杆菌杀灭对数值，脊髓灰质炎灭活对数值达到二星级消毒标准</w:t>
            </w:r>
            <w:r/>
          </w:p>
          <w:p>
            <w:pPr>
              <w:ind w:left="0" w:right="0" w:firstLine="0"/>
              <w:jc w:val="left"/>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8、规格(mm):1310*620*1950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产品99长龙洗碗机</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1、机器组成部分：进口模块、主洗模块、喷淋模块、烘干模块、出口模块</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2、进口模块（750mm）+主洗模块（800mm）+喷淋模块(600mm)+烘干模块(800mm)+出口模块(850mm)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3、传送带速度：1/1.6米/分钟，洗涤量：≥3200碟/小时（8寸碟），耗水量：≤230 升/小时，清洗温度：55～75℃，喷淋温度：82～90℃ ，清洗泵功率：≥2KW，清洗缸加热功率：≥12KW，喷淋加热功率：≥27KW，烘干加热功率：≥13.5KW，烘干风机功率：≥0.75kW，传动电机功率：≥0.4kW，漂洗泵功率：≥0.15kW，电源：380V，总配电量：≥55.8kW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4、有效洗涤尺寸及洗碗机操作高度:洗涤尺寸:613(传送带宽)x440(高)mm，操作高度:.850mm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5、采用SUS304不锈钢板制作，箱体1.5mm，轨道机架2.5mm，外盖板1.0mm，电机支架3mm，喷淋加热包4mm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6、配置进口排风口和出口排风口</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7、入口处配置抽屉式接渣过滤装置，抽屉式过滤网可在机器运行过程中及时取出进行清洗</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8、入口处被动轮为不锈钢轴承驱动（非摩擦式驱动），并有防护倒钩</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9、内凹防堵广角水刀式清洗喷臂，上下清洗喷臂拆装简便，只需轻轻一推便可安装到位</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10、配置扬程远压力大且运转噪音低的清洗泵</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11、机电控制系统，启动运行开关采用LED数码温度控制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12、电机部分有两级+防护，防止电机过载缺相</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13、配置不锈钢烘干风机，双向二次360°循环烘干</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14、传送网带采用PP+玻纤材料制成，可承载重量≥100kg</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15、出口处设有刹车功能及防撞保护功能</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16、采用304不锈钢板制作</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17、清洗后的餐具感官要求、理化指标等符合</w:t>
            </w:r>
            <w:r>
              <w:rPr>
                <w:rFonts w:hint="eastAsia" w:ascii="宋体" w:hAnsi="宋体" w:cs="宋体"/>
                <w:color w:val="auto"/>
                <w:sz w:val="20"/>
                <w:szCs w:val="20"/>
                <w:highlight w:val="none"/>
                <w:lang w:val="en-US" w:eastAsia="zh-CN" w:bidi="ar"/>
              </w:rPr>
              <w:t xml:space="preserve">国家标准要求</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18</w:t>
            </w:r>
            <w:r>
              <w:rPr>
                <w:rFonts w:hint="eastAsia" w:ascii="宋体" w:hAnsi="宋体" w:cs="宋体"/>
                <w:color w:val="auto"/>
                <w:sz w:val="20"/>
                <w:szCs w:val="20"/>
                <w:highlight w:val="none"/>
                <w:lang w:bidi="ar"/>
              </w:rPr>
              <w:t xml:space="preserve">、规格（mm）：3800*910*1980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产品100板式餐盘回收线连小件投掷柜</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bookmarkStart w:id="8" w:name="OLE_LINK3"/>
            <w:r>
              <w:rPr>
                <w:rFonts w:hint="eastAsia" w:ascii="宋体" w:hAnsi="宋体" w:cs="宋体"/>
                <w:color w:val="auto"/>
                <w:sz w:val="20"/>
                <w:szCs w:val="20"/>
                <w:highlight w:val="none"/>
                <w:lang w:bidi="ar"/>
              </w:rPr>
              <w:t xml:space="preserve">1、机器组成部分：机尾模块、直段模块、转弯模块、直段模块、机头模块</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2、传送带速度：5-20m/min（操作面板旋钮可任意调节），链板宽度：宽度304mm，传送餐具长度：≤450mm，传送餐具宽度：≤350mm，设备高度: 850mm，设备宽度：600mm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3、单电机功率：≥0.4kW；电源：220V</w:t>
            </w:r>
            <w:r/>
          </w:p>
          <w:p>
            <w:pPr>
              <w:ind w:left="0" w:right="0" w:firstLine="0"/>
              <w:jc w:val="left"/>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4、平板式链排结构，完全平面</w:t>
            </w:r>
            <w:r/>
          </w:p>
          <w:p>
            <w:pPr>
              <w:ind w:left="0" w:right="0" w:firstLine="0"/>
              <w:jc w:val="left"/>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5、模块分段式</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6、系统末端配置光电感应限位开关</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7、配置自清洁系统，持续冲洗传送板正反面</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8、独立的清洗水箱，配有过滤网，对冲洗下的食物残渣进行集中收集</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9、传送速度变频可调，可根据现场就餐人数进行调整</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10、配置启动停止按钮，无级变速旋钮和急停开关，配置收餐区急停开关</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11、板式餐盘回收线采用304不锈钢板制作，机架板材厚度1.5mm，支架采用304不锈钢方管38*38*1.5mm,电机支架板材厚度3mm,外盖装饰板厚度1mm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12、主动轴、被动轴采用304不锈钢∅20mm研磨轴，采用304不锈钢链轮及不锈钢轴承座</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13、链板采用聚缩醛(POM)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14、可组合成多个45°、90°转角输送机</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15、运行轨道有聚四氟乙烯导条，运行中链板塑料滚轮与聚四氟乙烯摩擦，避免其与金属摩擦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16、电机有两级+防护，防止电机过载缺相</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17、传动电机有防撞功能，当运行中受外力或异物时，自动停机保护</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18、下轨道铺满＞350mm的POM板，避免链板与金属直接摩擦</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19、小件投掷柜采用304不锈钢板制造，材料厚度1.2mm，规格：L*300*850mm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20、小件投掷柜与传送带配套使用，采用双开门，投放口带导向边</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21、小件投掷柜投递口采用压铸成型</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、规格（mm）：10000*900*850</w:t>
            </w:r>
            <w:bookmarkEnd w:id="8"/>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产品101高温热风循环消毒柜（汤桶大盆消毒）</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1、柜体采用304不锈钢材质，整机采用≥40mm加厚聚氨酯发泡+硅酸铝保温隔热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2、电压：220V 功率：≥6600W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3、不低于六套光波加热装置+四套耐高温风机</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4、带有温控数显，时间可以调节0-90分钟</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5、加大容积，配置汤桶置物架≥2层和大盆挂架≥1套</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6、消毒方式：采用光波加热风循环消毒，柜内温度</w:t>
            </w:r>
            <w:r>
              <w:rPr>
                <w:rFonts w:hint="eastAsia" w:ascii="宋体" w:hAnsi="宋体" w:cs="宋体"/>
                <w:color w:val="auto"/>
                <w:sz w:val="20"/>
                <w:szCs w:val="20"/>
                <w:highlight w:val="none"/>
                <w:lang w:val="en-US" w:eastAsia="zh-CN" w:bidi="ar"/>
              </w:rPr>
              <w:t xml:space="preserve">≥</w:t>
            </w:r>
            <w:r>
              <w:rPr>
                <w:rFonts w:hint="eastAsia" w:ascii="宋体" w:hAnsi="宋体" w:cs="宋体"/>
                <w:color w:val="auto"/>
                <w:sz w:val="20"/>
                <w:szCs w:val="20"/>
                <w:highlight w:val="none"/>
                <w:lang w:bidi="ar"/>
              </w:rPr>
              <w:t xml:space="preserve">125°</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7</w:t>
            </w:r>
            <w:r>
              <w:rPr>
                <w:rFonts w:hint="eastAsia" w:ascii="宋体" w:hAnsi="宋体" w:cs="宋体"/>
                <w:color w:val="auto"/>
                <w:sz w:val="20"/>
                <w:szCs w:val="20"/>
                <w:highlight w:val="none"/>
                <w:lang w:bidi="ar"/>
              </w:rPr>
              <w:t xml:space="preserve">、发泡板阻燃达到B级及以上标准</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8</w:t>
            </w:r>
            <w:r>
              <w:rPr>
                <w:rFonts w:hint="eastAsia" w:ascii="宋体" w:hAnsi="宋体" w:cs="宋体"/>
                <w:color w:val="auto"/>
                <w:sz w:val="20"/>
                <w:szCs w:val="20"/>
                <w:highlight w:val="none"/>
                <w:lang w:bidi="ar"/>
              </w:rPr>
              <w:t xml:space="preserve">、大肠杆菌杀灭对数值，脊髓灰质炎灭活对数值达到二星级消毒标准</w:t>
            </w:r>
            <w:r/>
          </w:p>
          <w:p>
            <w:pPr>
              <w:ind w:left="0" w:right="0" w:firstLine="0"/>
              <w:jc w:val="left"/>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9、规格(mm):1400*930*2020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产品102活动浸泡池</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1、台面：采用304不锈钢板材，厚度1.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2、水斗：采用304不锈钢板材，厚度1.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3、加强筋：采用304不锈钢板材，厚度1.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4、立柱：304-38*38×1.2mm不锈钢方管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5、横管：304-38*25×1.2mm不锈钢方管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6、脚轮：5寸聚氨酯静音万向脚轮,对角带刹车</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7、规格(mm):1000*760*800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产品103单通工作柜带靠背</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1、台面：采用304不锈钢板材，厚度1.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2、层板：采用304不锈钢板材，厚度1.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3、侧板：采用304不锈钢板材，厚度1.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4、柜门：采用304不锈钢板材，厚度1.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mm，内衬采用304不锈钢板材，厚度</w:t>
            </w:r>
            <w:r>
              <w:rPr>
                <w:rFonts w:hint="eastAsia" w:ascii="宋体" w:hAnsi="宋体" w:cs="宋体"/>
                <w:color w:val="auto"/>
                <w:sz w:val="20"/>
                <w:szCs w:val="20"/>
                <w:highlight w:val="none"/>
                <w:lang w:val="en-US" w:eastAsia="zh-CN" w:bidi="ar"/>
              </w:rPr>
              <w:t xml:space="preserve">0.8</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5、加强筋：采用304不锈钢板材，厚度1.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6、台脚：可调节不锈钢重力脚，柜脚与脚码采用M8拉铆螺母连接</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7、台面前、后包角要求整体折弯成形，不可以满焊打磨处理</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8、柜体采用拉铆结构，无焊接</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9、规格（mm）：1800*760*800+150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产品104双层平板工作台</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1、台面：采用304不锈钢板材，厚度1.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2、层板：采用304不锈钢板材，厚度1.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3、加强筋：采用304不锈钢板材，厚度</w:t>
            </w:r>
            <w:r>
              <w:rPr>
                <w:rFonts w:hint="eastAsia" w:ascii="宋体" w:hAnsi="宋体" w:cs="宋体"/>
                <w:color w:val="auto"/>
                <w:sz w:val="20"/>
                <w:szCs w:val="20"/>
                <w:highlight w:val="none"/>
                <w:lang w:val="en-US" w:eastAsia="zh-CN" w:bidi="ar"/>
              </w:rPr>
              <w:t xml:space="preserve">1.2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4、立柱：304-38*38×1.2mm不锈钢方管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5、台脚：可调节不锈钢子弹脚</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6、台面前、后包角要求整体折弯成形，不可以满焊打磨处理</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7、规格（mm）：2000*1050*800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产品105智能UV变频烟罩连新风</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1、用材标准：采用304不锈钢板材，厚度1.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2、采用紫外光高效能除油处理技术</w:t>
            </w:r>
            <w:r/>
          </w:p>
          <w:p>
            <w:pPr>
              <w:ind w:left="0" w:right="0" w:firstLine="0"/>
              <w:jc w:val="left"/>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3、使用高效能双层隔油网，烟罩防漏烟</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4、变频系统由烟罩监控组件和风机控制系统组成</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烟罩监控组件由核心监控原件烟罩控制器和辅助原件（含风阀执行器.防水温度传感器.室内温度传感器.风压传感器.开关电源等）组成。烟罩监控组件通过烟罩监控器读取温度传感器数据，监测炉具使用情况，再由烟罩监控器程序打开或者关闭烟罩上方的排风风阀，并将数据传输到风机控制系统，由风机控制系统控制风机运行，以达到降低能耗的目的</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6、风机控制系统通过烟罩监控组件获取数据，控制内置变频器，实时调整风机转速，按需排风，同时控制补风机和排风机联动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7、确保每节烟罩均可以由变频系统控制</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8、规格（mm）：2050*1550*600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产品106不锈钢封墙板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板材：采用304不锈钢板材，厚度1.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规格（mm）：8200*2200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产品107商用燃气煲仔炉（四头煲仔炉）</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所投产品具有3C认证证书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1、台面采用采用304不锈钢板材，厚度1.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整体拉伸</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2、配置6寸文华炉头，300*300mm文华架，配置接油盘</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3、立柱采用Φ51mm，304不锈钢管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4、配可调节子弹脚</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5、每个炉头配火种</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6、配置熄火保护装置</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7、规格（mm）：800*800*800+150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产品108炉拼台</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1、台面：采用304不锈钢板材，厚度1.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2、加强筋：采用304不锈钢板材，厚度1.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3、立柱：304-φ50×1.2mm不锈钢圆管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4、台脚：可调节不锈钢子弹脚</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5、规格(mm):400*1150*800+450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产品109商用燃气大锅灶（双头大锅灶）</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所投产品具有3C认证证书</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1、炉台面采用采用304不锈钢板材，厚度1.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整体拉伸成型</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2、台面下衬2.0镀锌板整体折弯成型</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3、炉侧板、背板、前封板均采用采用304不锈钢板材，厚度1.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折弯成型</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4、骨架采用</w:t>
            </w:r>
            <w:r>
              <w:rPr>
                <w:rFonts w:hint="eastAsia" w:ascii="宋体" w:hAnsi="宋体" w:cs="宋体"/>
                <w:color w:val="auto"/>
                <w:sz w:val="20"/>
                <w:szCs w:val="20"/>
                <w:highlight w:val="none"/>
                <w:lang w:val="en-US" w:eastAsia="zh-CN" w:bidi="ar"/>
              </w:rPr>
              <w:t xml:space="preserve">镀锌</w:t>
            </w:r>
            <w:r>
              <w:rPr>
                <w:rFonts w:hint="eastAsia" w:ascii="宋体" w:hAnsi="宋体" w:cs="宋体"/>
                <w:color w:val="auto"/>
                <w:sz w:val="20"/>
                <w:szCs w:val="20"/>
                <w:highlight w:val="none"/>
                <w:lang w:bidi="ar"/>
              </w:rPr>
              <w:t xml:space="preserve">方管，尺寸</w:t>
            </w:r>
            <w:r>
              <w:rPr>
                <w:rFonts w:hint="eastAsia" w:ascii="宋体" w:hAnsi="宋体" w:cs="宋体"/>
                <w:color w:val="auto"/>
                <w:sz w:val="20"/>
                <w:szCs w:val="20"/>
                <w:highlight w:val="none"/>
                <w:lang w:val="en-US" w:eastAsia="zh-CN" w:bidi="ar"/>
              </w:rPr>
              <w:t xml:space="preserve">40</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val="en-US" w:eastAsia="zh-CN" w:bidi="ar"/>
              </w:rPr>
              <w:t xml:space="preserve">40</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5、炉膛采用3.0不锈钢板整体焊接成型并抛光打磨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6、采用节能静音</w:t>
            </w:r>
            <w:r>
              <w:rPr>
                <w:rFonts w:hint="eastAsia" w:ascii="宋体" w:hAnsi="宋体" w:cs="宋体"/>
                <w:color w:val="auto"/>
                <w:sz w:val="20"/>
                <w:szCs w:val="20"/>
                <w:highlight w:val="none"/>
                <w:lang w:val="en-US" w:eastAsia="zh-CN" w:bidi="ar"/>
              </w:rPr>
              <w:t xml:space="preserve">炉头</w:t>
            </w:r>
            <w:r>
              <w:rPr>
                <w:rFonts w:hint="eastAsia" w:ascii="宋体" w:hAnsi="宋体" w:cs="宋体"/>
                <w:color w:val="auto"/>
                <w:sz w:val="20"/>
                <w:szCs w:val="20"/>
                <w:highlight w:val="none"/>
                <w:lang w:bidi="ar"/>
              </w:rPr>
              <w:t xml:space="preserve">，配有一键启动电子打火，熄火保护装置</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7、风机采用高效节能低噪音功率250W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8、配自闭摇摆水龙头左下水，右进气</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9、炉腿为51全不锈钢管，配重力可调节脚</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、规格（mm）：2350*1300*800+450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产品110商用燃气炒菜灶（双头双尾小炒灶）</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所投产品具有3C认证证书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1、炉台面采用采用304不锈钢板材，厚度1.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整体拉伸成型</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2、台面下衬2.0镀锌板整体折弯成型</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3、炉侧板、背板、前封板均采用采用304不锈钢板材，厚度1.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折弯成型</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4、骨架采用</w:t>
            </w:r>
            <w:r>
              <w:rPr>
                <w:rFonts w:hint="eastAsia" w:ascii="宋体" w:hAnsi="宋体" w:cs="宋体"/>
                <w:color w:val="auto"/>
                <w:sz w:val="20"/>
                <w:szCs w:val="20"/>
                <w:highlight w:val="none"/>
                <w:lang w:val="en-US" w:eastAsia="zh-CN" w:bidi="ar"/>
              </w:rPr>
              <w:t xml:space="preserve">镀锌</w:t>
            </w:r>
            <w:r>
              <w:rPr>
                <w:rFonts w:hint="eastAsia" w:ascii="宋体" w:hAnsi="宋体" w:cs="宋体"/>
                <w:color w:val="auto"/>
                <w:sz w:val="20"/>
                <w:szCs w:val="20"/>
                <w:highlight w:val="none"/>
                <w:lang w:bidi="ar"/>
              </w:rPr>
              <w:t xml:space="preserve">方管，尺寸</w:t>
            </w:r>
            <w:r>
              <w:rPr>
                <w:rFonts w:hint="eastAsia" w:ascii="宋体" w:hAnsi="宋体" w:cs="宋体"/>
                <w:color w:val="auto"/>
                <w:sz w:val="20"/>
                <w:szCs w:val="20"/>
                <w:highlight w:val="none"/>
                <w:lang w:val="en-US" w:eastAsia="zh-CN" w:bidi="ar"/>
              </w:rPr>
              <w:t xml:space="preserve">40</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val="en-US" w:eastAsia="zh-CN" w:bidi="ar"/>
              </w:rPr>
              <w:t xml:space="preserve">40</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5、整体球墨铸铁静音炉膛</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6、采用节能静音</w:t>
            </w:r>
            <w:r>
              <w:rPr>
                <w:rFonts w:hint="eastAsia" w:ascii="宋体" w:hAnsi="宋体" w:cs="宋体"/>
                <w:color w:val="auto"/>
                <w:sz w:val="20"/>
                <w:szCs w:val="20"/>
                <w:highlight w:val="none"/>
                <w:lang w:val="en-US" w:eastAsia="zh-CN" w:bidi="ar"/>
              </w:rPr>
              <w:t xml:space="preserve">炉头</w:t>
            </w:r>
            <w:r>
              <w:rPr>
                <w:rFonts w:hint="eastAsia" w:ascii="宋体" w:hAnsi="宋体" w:cs="宋体"/>
                <w:color w:val="auto"/>
                <w:sz w:val="20"/>
                <w:szCs w:val="20"/>
                <w:highlight w:val="none"/>
                <w:lang w:bidi="ar"/>
              </w:rPr>
              <w:t xml:space="preserve">，风阀气阀一体式风气联动系统，配有一键启动电子打火，熄火保护装置</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7、风机采用高效节能低噪音功率250W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8、配自闭摇摆水龙头左下水，右进气</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9、炉腿为φ51mm全不锈钢管，配重力可调节脚</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10</w:t>
            </w:r>
            <w:r>
              <w:rPr>
                <w:rFonts w:hint="eastAsia" w:ascii="宋体" w:hAnsi="宋体" w:cs="宋体"/>
                <w:color w:val="auto"/>
                <w:sz w:val="20"/>
                <w:szCs w:val="20"/>
                <w:highlight w:val="none"/>
                <w:lang w:bidi="ar"/>
              </w:rPr>
              <w:t xml:space="preserve">、规格（mm）：2350*1300*800+450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产品111商用燃气蒸箱（三门蒸柜）</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所投产品具有3C认证证书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1、柜前外身与柜内胆整体折弯成型、蒸汽水胆连上柜体，采用采用304不锈钢板材，厚度1.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2、侧板、门均采用为采用304不锈钢板材，厚度1.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mm，背板、内胆均采用采用304不锈钢板材，厚度1.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3、蒸柜蒸汽水胆外板采用采用304不锈钢板材，厚度1.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mm，水胆内火管采用采用304不锈钢板材，厚度1.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mm，全为不锈钢蒸汽水胆</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4、蒸柜支撑架采用38*38mm，304不锈钢方管，拉铆焊接工艺</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5、蒸柜腿采用φ51mm，厚度1.5mm，304不锈钢钢管，下配承重调节脚</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6、采用节能燃烧器并配有一键启动电子打火，熄火保护装置。天</w:t>
            </w:r>
            <w:r>
              <w:rPr>
                <w:rFonts w:hint="eastAsia" w:ascii="宋体" w:hAnsi="宋体" w:cs="宋体"/>
                <w:color w:val="auto"/>
                <w:sz w:val="20"/>
                <w:szCs w:val="20"/>
                <w:highlight w:val="none"/>
                <w:lang w:val="en-US" w:eastAsia="zh-CN" w:bidi="ar"/>
              </w:rPr>
              <w:t xml:space="preserve">燃</w:t>
            </w:r>
            <w:r>
              <w:rPr>
                <w:rFonts w:hint="eastAsia" w:ascii="宋体" w:hAnsi="宋体" w:cs="宋体"/>
                <w:color w:val="auto"/>
                <w:sz w:val="20"/>
                <w:szCs w:val="20"/>
                <w:highlight w:val="none"/>
                <w:lang w:bidi="ar"/>
              </w:rPr>
              <w:t xml:space="preserve">气专用气阀，配置耐高温风机,风机电压220V</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7、具备自动供水功能，配有水箱缺水及高温保护</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8、三门蒸柜配三格四层网架，每格内胆蒸汽独立控制</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9、门框装置密封胶条为可拆卸硅胶胶条</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10、</w:t>
            </w:r>
            <w:r>
              <w:rPr>
                <w:rFonts w:hint="eastAsia" w:ascii="宋体" w:hAnsi="宋体" w:cs="宋体"/>
                <w:color w:val="auto"/>
                <w:sz w:val="20"/>
                <w:szCs w:val="20"/>
                <w:highlight w:val="none"/>
                <w:lang w:bidi="ar"/>
              </w:rPr>
              <w:t xml:space="preserve">规格（mm）：910*910*1850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产品112不锈钢封墙板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板材：304不锈钢，厚度1.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规格（mm）：4400*2200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产品113冷藏操作柜（冷柜）</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1、容积：≥463L</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2、温度范围：0℃～+10℃</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3、功率：≤480w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4、制冷方式：风冷</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5、内外箱材质：304不锈钢</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6、电子温控</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val="en-US" w:eastAsia="zh-CN" w:bidi="ar"/>
              </w:rPr>
              <w:t xml:space="preserve">所投产品具有</w:t>
            </w:r>
            <w:r>
              <w:rPr>
                <w:rFonts w:hint="eastAsia" w:ascii="宋体" w:hAnsi="宋体" w:cs="宋体"/>
                <w:color w:val="auto"/>
                <w:sz w:val="20"/>
                <w:szCs w:val="20"/>
                <w:highlight w:val="none"/>
                <w:lang w:bidi="ar"/>
              </w:rPr>
              <w:t xml:space="preserve">食品接触产品卫生认证</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8</w:t>
            </w:r>
            <w:r>
              <w:rPr>
                <w:rFonts w:hint="eastAsia" w:ascii="宋体" w:hAnsi="宋体" w:cs="宋体"/>
                <w:color w:val="auto"/>
                <w:sz w:val="20"/>
                <w:szCs w:val="20"/>
                <w:highlight w:val="none"/>
                <w:lang w:bidi="ar"/>
              </w:rPr>
              <w:t xml:space="preserve">、规格(mm):1800*760*800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产品114双星水池柜</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2、水斗：304不锈钢，厚度1.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3、侧板：304不锈钢，厚度1.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4、柜门：304不锈钢，厚度1.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mm，内衬304不锈钢，厚度</w:t>
            </w:r>
            <w:r>
              <w:rPr>
                <w:rFonts w:hint="eastAsia" w:ascii="宋体" w:hAnsi="宋体" w:cs="宋体"/>
                <w:color w:val="auto"/>
                <w:sz w:val="20"/>
                <w:szCs w:val="20"/>
                <w:highlight w:val="none"/>
                <w:lang w:val="en-US" w:eastAsia="zh-CN" w:bidi="ar"/>
              </w:rPr>
              <w:t xml:space="preserve">0.8</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5、加强筋：304不锈钢，厚度1.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6、柜脚：不锈钢可调重力脚4只，柜脚与脚码采用M8拉铆螺母连接</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7、柜体采用拉铆结构，无焊接</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8、规格（mm）：1200*760*800+150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产品115智能UV变频烟罩连新风</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1、用材标准：304不锈钢，厚度1.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2、采用紫外光高效能除油处理技术</w:t>
            </w:r>
            <w:r/>
          </w:p>
          <w:p>
            <w:pPr>
              <w:ind w:left="0" w:right="0" w:firstLine="0"/>
              <w:jc w:val="left"/>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3、使用高效能双层隔油网，烟罩防漏烟</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4、变频系统由烟罩监控组件和风机控制系统组成</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烟罩监控组件由核心监控原件烟罩控制器和辅助原件（含风阀执行器.防水温度传感器.室内温度传感器.风压传感器.开关电源等）组成。烟罩监控组件通过烟罩监控器读取温度传感器数据，监测炉具使用情况，再由烟罩监控器程序打开或者关闭烟罩上方的排风风阀，并将数据传输到风机控制系统，由风机控制系统控制风机运行，以达到降低能耗的目的</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6、风机控制系统通过烟罩监控组件获取数据，控制内置变频器，实时调整风机转速，按需排风，同时控制补风机和排风机联动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7、确保每节烟罩均可以由变频系统控制</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8、规格（mm）：1500*1550*600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产品116组合工作柜</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1、台面板一体拉伸，无缝焊接</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2、台面304不锈钢，厚度1.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3、6寸不锈钢调节脚</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4、规格（mm）：360*750*850+75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产品117电力10格万能蒸烤箱</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1、电压：380V</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w:t>
            </w:r>
            <w:r>
              <w:rPr>
                <w:rFonts w:hint="eastAsia" w:ascii="宋体" w:hAnsi="宋体" w:cs="宋体"/>
                <w:color w:val="auto"/>
                <w:sz w:val="20"/>
                <w:szCs w:val="20"/>
                <w:highlight w:val="none"/>
                <w:lang w:val="en-US" w:eastAsia="zh-CN" w:bidi="ar"/>
              </w:rPr>
              <w:t xml:space="preserve">功率</w:t>
            </w:r>
            <w:r>
              <w:rPr>
                <w:rFonts w:hint="eastAsia" w:ascii="宋体" w:hAnsi="宋体" w:cs="宋体"/>
                <w:color w:val="auto"/>
                <w:sz w:val="20"/>
                <w:szCs w:val="20"/>
                <w:highlight w:val="none"/>
                <w:lang w:bidi="ar"/>
              </w:rPr>
              <w:t xml:space="preserve">：≥18.5KW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3、7英寸高分辨率全电脑触摸屏</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4、蒸、烤、蒸烤混合三种烹饪功能；两种加热方式</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5、3种工作模式：菜单自动烹饪、万能蒸烤箱模式及编程模式</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6、系统操作权限分级管理，日常操作、管理者权限及后台数大据分析诊断三级权限</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7、设备自诊断功能</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8、控制系统扩展功能，可满足终端用户个性化需求</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9、USB接口，程序扩展和烹饪菜单上传便捷</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10、可储存≥1024个菜单，每个菜单多达15段烹饪设置</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11、二次加热技术，蒸汽温度最高可达130℃</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12、温度范围，从30～300℃，满足从醒发到烧烤、油炸等各种出品温度需求</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13、从室温（25℃）到出蒸汽约2分钟；待机到出蒸汽时间约30秒</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14、从室温（25℃）到预设温度（177℃）约3分钟</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15、锅炉自动清洗除垢及定时提醒功能</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16、内膛四种自动清洗模式</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17、标配中心肉针探头</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18、规格（mm）：910*810*1080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产品118万能蒸烤箱底座</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2、搁物条：304不锈钢，厚度1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3、加强筋：304不锈钢，厚度1.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4、台脚：可调节不锈钢重力脚，柜脚与脚码采用M8拉铆螺母连接</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5、台面前、后包角要求整体折弯成形，不可以满焊打磨处理</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6、规格（mm）：903×740×550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产品119电全平扒炉连柜座</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1、电压：380V</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2、功率：≥9KW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3、全不锈钢机身结构，炉面模具拉伸成型</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4、镀铬扒板厚20mm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5、自动控温设置，温度范围100～320℃可调</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6、电扒板有超温保护功能，最高限温340℃</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7、6寸不锈钢调节脚</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8、规格（mm）：700*700*850+75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产品120冲孔保温售卖工作柜</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2、孔板：304不锈钢，厚度1.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3、侧板：304不锈钢，厚度1.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4、柜门：304不锈钢，厚度1.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mm，内衬304不锈钢，厚度</w:t>
            </w:r>
            <w:r>
              <w:rPr>
                <w:rFonts w:hint="eastAsia" w:ascii="宋体" w:hAnsi="宋体" w:cs="宋体"/>
                <w:color w:val="auto"/>
                <w:sz w:val="20"/>
                <w:szCs w:val="20"/>
                <w:highlight w:val="none"/>
                <w:lang w:val="en-US" w:eastAsia="zh-CN" w:bidi="ar"/>
              </w:rPr>
              <w:t xml:space="preserve">0.8</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5、加强筋：304不锈钢，厚度1.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6、台脚：可调节不锈钢重力脚</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7、柜体采用拉铆结构，无焊接</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8、配置两组1.5KW的发热管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9、配置温控面板，温度可以自由调节</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10、台面前、后包角要求整体折弯成形，不可以满焊打磨处理</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11、规格（mm）：1800*700*800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产品121单通工作柜</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2、层板：304不锈钢，厚度1.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3、侧板：304不锈钢，厚度1.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4、柜门：304不锈钢，厚度1.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mm，内衬304不锈钢，厚度</w:t>
            </w:r>
            <w:r>
              <w:rPr>
                <w:rFonts w:hint="eastAsia" w:ascii="宋体" w:hAnsi="宋体" w:cs="宋体"/>
                <w:color w:val="auto"/>
                <w:sz w:val="20"/>
                <w:szCs w:val="20"/>
                <w:highlight w:val="none"/>
                <w:lang w:val="en-US" w:eastAsia="zh-CN" w:bidi="ar"/>
              </w:rPr>
              <w:t xml:space="preserve">0.8</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5、加强筋：304不锈钢，厚度1.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6、台脚：可调节不锈钢重力脚，柜脚与脚码采用M8拉铆螺母连接</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7、台面前、后包角要求整体折弯成形，不可以满焊打磨处理</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8、柜体采用拉铆结构，无焊接</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9、规格（mm）：1800*700*800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产品122单通工作柜</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2、层板：304不锈钢，厚度1.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3、侧板：304不锈钢，厚度1.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4、柜门：304不锈钢，厚度1.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mm，内衬304不锈钢，厚度</w:t>
            </w:r>
            <w:r>
              <w:rPr>
                <w:rFonts w:hint="eastAsia" w:ascii="宋体" w:hAnsi="宋体" w:cs="宋体"/>
                <w:color w:val="auto"/>
                <w:sz w:val="20"/>
                <w:szCs w:val="20"/>
                <w:highlight w:val="none"/>
                <w:lang w:val="en-US" w:eastAsia="zh-CN" w:bidi="ar"/>
              </w:rPr>
              <w:t xml:space="preserve">0.8</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5、加强筋：304不锈钢，厚度1.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6、台脚：可调节不锈钢重力脚，柜脚与脚码采用M8拉铆螺母连接</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7、台面前、后包角要求整体折弯成形，不可以满焊打磨处理</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8、柜体采用拉铆结构，无焊接</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9、规格（mm）：1800*760*800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产品123不锈钢封墙板</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板材：304不锈钢，厚度1.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规格（mm）：6000*2200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产品124四头蒸包炉</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1、台面：304不锈钢，厚度1.</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2、内胆：304不锈钢，厚度1.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3、侧板：304不锈钢，厚度1.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4、加强筋：304不锈钢，厚度1.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5、柜脚：不锈钢可调重力脚4只，柜脚与脚码采用M8拉铆螺母连接</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6、电器元件：优质加热管12KW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7、柜体采用拉铆结构，无焊接</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8、规格（mm）：800*800*800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产品125</w:t>
            </w:r>
            <w:r>
              <w:rPr>
                <w:rFonts w:hint="eastAsia" w:ascii="宋体" w:hAnsi="宋体" w:cs="宋体"/>
                <w:color w:val="auto"/>
                <w:sz w:val="20"/>
                <w:szCs w:val="20"/>
                <w:highlight w:val="none"/>
                <w:lang w:val="en-US" w:eastAsia="zh-CN" w:bidi="ar"/>
              </w:rPr>
              <w:t xml:space="preserve">电磁</w:t>
            </w:r>
            <w:r>
              <w:rPr>
                <w:rFonts w:hint="eastAsia" w:ascii="宋体" w:hAnsi="宋体" w:cs="宋体"/>
                <w:color w:val="auto"/>
                <w:sz w:val="20"/>
                <w:szCs w:val="20"/>
                <w:highlight w:val="none"/>
                <w:lang w:bidi="ar"/>
              </w:rPr>
              <w:t xml:space="preserve">单头单尾炒炉</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numPr>
                <w:ilvl w:val="0"/>
                <w:numId w:val="7"/>
              </w:num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全不锈钢板材精工细制，台面一体成型，防虫，防漏电，防辐射三防结构，IPX4标准防水，炉身面板304不锈钢厚度1.2mm，侧板201不锈钢厚度1.0mm。小炒炉加尾撑，可实现抛炒和爆炒，304不锈钢摇摆水龙头设置，加水方便</w:t>
            </w:r>
            <w:r/>
          </w:p>
          <w:p>
            <w:pPr>
              <w:numPr>
                <w:ilvl w:val="0"/>
                <w:numId w:val="7"/>
              </w:num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电压：380V，功率≥16KW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3</w:t>
            </w:r>
            <w:r>
              <w:rPr>
                <w:rFonts w:hint="eastAsia" w:ascii="宋体" w:hAnsi="宋体" w:cs="宋体"/>
                <w:color w:val="auto"/>
                <w:sz w:val="20"/>
                <w:szCs w:val="20"/>
                <w:highlight w:val="none"/>
                <w:lang w:bidi="ar"/>
              </w:rPr>
              <w:t xml:space="preserve">、台面一体折弯，拼板采用内嵌式，可任意冲水，杜绝漏水</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4</w:t>
            </w:r>
            <w:r>
              <w:rPr>
                <w:rFonts w:hint="eastAsia" w:ascii="宋体" w:hAnsi="宋体" w:cs="宋体"/>
                <w:color w:val="auto"/>
                <w:sz w:val="20"/>
                <w:szCs w:val="20"/>
                <w:highlight w:val="none"/>
                <w:lang w:bidi="ar"/>
              </w:rPr>
              <w:t xml:space="preserve">、设备所用连接线，风扇均采用防水设计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w:t>
            </w:r>
            <w:r>
              <w:rPr>
                <w:rFonts w:hint="eastAsia" w:ascii="宋体" w:hAnsi="宋体" w:cs="宋体"/>
                <w:color w:val="auto"/>
                <w:sz w:val="20"/>
                <w:szCs w:val="20"/>
                <w:highlight w:val="none"/>
                <w:lang w:val="en-US" w:eastAsia="zh-CN" w:bidi="ar"/>
              </w:rPr>
              <w:t xml:space="preserve">电磁感应加热，</w:t>
            </w:r>
            <w:r>
              <w:rPr>
                <w:rFonts w:hint="eastAsia" w:ascii="宋体" w:hAnsi="宋体" w:cs="宋体"/>
                <w:color w:val="auto"/>
                <w:sz w:val="20"/>
                <w:szCs w:val="20"/>
                <w:highlight w:val="none"/>
                <w:lang w:bidi="ar"/>
              </w:rPr>
              <w:t xml:space="preserve">火力输出热值高，加热均匀、加热面积大</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6</w:t>
            </w:r>
            <w:r>
              <w:rPr>
                <w:rFonts w:hint="eastAsia" w:ascii="宋体" w:hAnsi="宋体" w:cs="宋体"/>
                <w:color w:val="auto"/>
                <w:sz w:val="20"/>
                <w:szCs w:val="20"/>
                <w:highlight w:val="none"/>
                <w:lang w:bidi="ar"/>
              </w:rPr>
              <w:t xml:space="preserve">、采用加大铝制散热片，保障IGBT及机芯各元器件的正常工作，具有故障自检并能中文显示故障原因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7</w:t>
            </w:r>
            <w:r>
              <w:rPr>
                <w:rFonts w:hint="eastAsia" w:ascii="宋体" w:hAnsi="宋体" w:cs="宋体"/>
                <w:color w:val="auto"/>
                <w:sz w:val="20"/>
                <w:szCs w:val="20"/>
                <w:highlight w:val="none"/>
                <w:lang w:bidi="ar"/>
              </w:rPr>
              <w:t xml:space="preserve">、独立的手动5档直滑式火力开关</w:t>
            </w:r>
            <w:r/>
          </w:p>
          <w:p>
            <w:pPr>
              <w:ind w:left="0" w:right="0" w:firstLine="0"/>
              <w:jc w:val="left"/>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val="en-US" w:eastAsia="zh-CN" w:bidi="ar"/>
              </w:rPr>
              <w:t xml:space="preserve">8</w:t>
            </w:r>
            <w:r>
              <w:rPr>
                <w:rFonts w:hint="eastAsia" w:ascii="宋体" w:hAnsi="宋体" w:cs="宋体"/>
                <w:color w:val="auto"/>
                <w:sz w:val="20"/>
                <w:szCs w:val="20"/>
                <w:highlight w:val="none"/>
                <w:lang w:bidi="ar"/>
              </w:rPr>
              <w:t xml:space="preserve">､显示屏集成电压，累计用电量，功率实时显示</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恒功率输出，不受电压波动影响</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9</w:t>
            </w:r>
            <w:r>
              <w:rPr>
                <w:rFonts w:hint="eastAsia" w:ascii="宋体" w:hAnsi="宋体" w:cs="宋体"/>
                <w:color w:val="auto"/>
                <w:sz w:val="20"/>
                <w:szCs w:val="20"/>
                <w:highlight w:val="none"/>
                <w:lang w:bidi="ar"/>
              </w:rPr>
              <w:t xml:space="preserve">、所投产品依据《电子电气产品中限用物质的限量要求》国家标准第1号修改单，GB/T 26572-2011/XG1-2024</w:t>
            </w:r>
            <w:r>
              <w:rPr>
                <w:rFonts w:hint="eastAsia" w:ascii="宋体" w:hAnsi="宋体" w:cs="宋体"/>
                <w:color w:val="auto"/>
                <w:sz w:val="20"/>
                <w:szCs w:val="20"/>
                <w:highlight w:val="none"/>
                <w:lang w:val="en-US" w:eastAsia="zh-CN" w:bidi="ar"/>
              </w:rPr>
              <w:t xml:space="preserve"> </w:t>
            </w:r>
            <w:r>
              <w:rPr>
                <w:rFonts w:hint="eastAsia" w:ascii="宋体" w:hAnsi="宋体" w:cs="宋体"/>
                <w:color w:val="auto"/>
                <w:sz w:val="20"/>
                <w:szCs w:val="20"/>
                <w:highlight w:val="none"/>
                <w:lang w:bidi="ar"/>
              </w:rPr>
              <w:t xml:space="preserve">-铅(Pb)、镉(Cd)、汞(Hg)、六价铬(Cr(VI))、多溴联苯(PBBs)和多溴二苯醚(PBDEs)、邻苯二甲酸盐(酯)(DBP、BBP、DEHP、DIBP)测试标准及要求，经检测，结论:合格。投标时提供第三方检测机构出具的</w:t>
            </w:r>
            <w:r>
              <w:rPr>
                <w:rFonts w:hint="eastAsia" w:ascii="宋体" w:hAnsi="宋体" w:cs="宋体"/>
                <w:color w:val="auto"/>
                <w:sz w:val="20"/>
                <w:szCs w:val="20"/>
                <w:highlight w:val="none"/>
                <w:lang w:val="en-US" w:eastAsia="zh-CN" w:bidi="ar"/>
              </w:rPr>
              <w:t xml:space="preserve">带有CMA标识的</w:t>
            </w:r>
            <w:r>
              <w:rPr>
                <w:rFonts w:hint="eastAsia" w:ascii="宋体" w:hAnsi="宋体" w:cs="宋体"/>
                <w:color w:val="auto"/>
                <w:sz w:val="20"/>
                <w:szCs w:val="20"/>
                <w:highlight w:val="none"/>
                <w:lang w:bidi="ar"/>
              </w:rPr>
              <w:t xml:space="preserve">检测报告</w:t>
            </w:r>
            <w:r>
              <w:rPr>
                <w:rFonts w:hint="eastAsia" w:ascii="宋体" w:hAnsi="宋体" w:cs="宋体"/>
                <w:color w:val="auto"/>
                <w:sz w:val="20"/>
                <w:szCs w:val="20"/>
                <w:highlight w:val="none"/>
                <w:lang w:val="en-US" w:eastAsia="zh-CN" w:bidi="ar"/>
              </w:rPr>
              <w:t xml:space="preserve">且</w:t>
            </w:r>
            <w:r>
              <w:rPr>
                <w:rFonts w:hint="eastAsia" w:ascii="宋体" w:hAnsi="宋体" w:cs="宋体"/>
                <w:color w:val="auto"/>
                <w:sz w:val="20"/>
                <w:szCs w:val="20"/>
                <w:highlight w:val="none"/>
                <w:lang w:bidi="ar"/>
              </w:rPr>
              <w:t xml:space="preserve">报告在全国认证认可信息公共服务平台网站查询截图</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、规格（mm）：1100*1100*8</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0+440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产品126单头汤炉</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1、材质：面板采用304不锈钢板，厚度1.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mm，侧板201,厚度1.0mm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2、电压：380V</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3、功率：≥1</w:t>
            </w:r>
            <w:r>
              <w:rPr>
                <w:rFonts w:hint="eastAsia" w:ascii="宋体" w:hAnsi="宋体" w:cs="宋体"/>
                <w:color w:val="auto"/>
                <w:sz w:val="20"/>
                <w:szCs w:val="20"/>
                <w:highlight w:val="none"/>
                <w:lang w:val="en-US" w:eastAsia="zh-CN" w:bidi="ar"/>
              </w:rPr>
              <w:t xml:space="preserve">6</w:t>
            </w:r>
            <w:r>
              <w:rPr>
                <w:rFonts w:hint="eastAsia" w:ascii="宋体" w:hAnsi="宋体" w:cs="宋体"/>
                <w:color w:val="auto"/>
                <w:sz w:val="20"/>
                <w:szCs w:val="20"/>
                <w:highlight w:val="none"/>
                <w:lang w:bidi="ar"/>
              </w:rPr>
              <w:t xml:space="preserve">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4、工业级CPU处理器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5、台面一体折弯，拼板采用内嵌式，可任意冲水，杜绝漏水</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6、设备所用连接线，风扇均采用防水设计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7、独立的手动5档直滑式火力开关</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8､显示屏集成电压，累计用电量，故障中文显示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9、恒功率输出，不受电压波动影响，最小连续加功率，做到额定功率15%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10、配厚度超过9mm复合微晶云母板。承重300公斤，微晶板在爆裂条件下，仍然可以使用</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1</w:t>
            </w:r>
            <w:r>
              <w:rPr>
                <w:rFonts w:hint="eastAsia" w:ascii="宋体" w:hAnsi="宋体" w:cs="宋体"/>
                <w:color w:val="auto"/>
                <w:sz w:val="20"/>
                <w:szCs w:val="20"/>
                <w:highlight w:val="none"/>
                <w:lang w:bidi="ar"/>
              </w:rPr>
              <w:t xml:space="preserve">、规格（mm）：650*750*500+770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产品127煮面桶</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1、电压/功率：380V/9KW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2、容量：≥70L</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3、桶径尺寸：≥450mm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4、内外采用304不锈钢</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5、规格（mm）：500*500*850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产品128单缸单筛电炸炉连柜座</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1、电压：380V</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2、功率：≥12KW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3、油缸容量：≥24L</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4、全不锈钢机身结构，炉面模具拉伸成型</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5、“V”形冷凉区沉积渣物，防粘于发热管上烧焦</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6、缸内油温均匀，缸底有冷油区</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7、温度自动控制调节范围50℃～190℃，超过230℃自动启动超温保护</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8、规格（mm）：360*700*850+75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产品129集气罩</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1、烟罩壳体采用304不锈钢板材，厚度1.2mm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2、每节配防爆照明日光灯两只，30W/个，配不锈钢灯罩壳</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3、配置相应的油网片，采用304不锈钢板材，厚度</w:t>
            </w:r>
            <w:r>
              <w:rPr>
                <w:rFonts w:hint="eastAsia" w:ascii="宋体" w:hAnsi="宋体" w:cs="宋体"/>
                <w:color w:val="auto"/>
                <w:sz w:val="20"/>
                <w:szCs w:val="20"/>
                <w:highlight w:val="none"/>
                <w:lang w:val="en-US" w:eastAsia="zh-CN" w:bidi="ar"/>
              </w:rPr>
              <w:t xml:space="preserve">0.8</w:t>
            </w:r>
            <w:r>
              <w:rPr>
                <w:rFonts w:hint="eastAsia" w:ascii="宋体" w:hAnsi="宋体" w:cs="宋体"/>
                <w:color w:val="auto"/>
                <w:sz w:val="20"/>
                <w:szCs w:val="20"/>
                <w:highlight w:val="none"/>
                <w:lang w:bidi="ar"/>
              </w:rPr>
              <w:t xml:space="preserve">mm</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4、规格(mm):4200*1200*550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产品130长龙洗碗机</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1、机器组成部分：进口模块、预洗模块、主洗模块、喷淋模块、烘干模块、出口模块</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2、进口模块（1050mm）+预洗模块（800mm）+主洗模块（800mm）+喷淋模块(600mm)+烘干模块(800mm)+出口模块(1300mm)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3、传送带速度：2/1.4米/分钟，洗涤量：≥4500碟/小时（8寸碟），耗水量：≤230 升/小时，清洗温度：55～75℃，喷淋温度：82～90℃ ，清洗泵功率：≥2×2kW，清洗缸加热功率：≥12kW，喷淋加热功率：≥27KW，烘干加热功率：≥13.5KW，烘干风机功率：≥0.75kW，传动电机功率：≥0.4kW，漂洗泵功率：≥0.15kW，电源：380V/50Hz/3N，总配电量：≥57.8KW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4、有效洗涤尺寸及洗碗机操作高度:洗涤尺寸:613(传送带宽)x440(高)mm，操作高度:.850mm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5、采用304不锈钢板制作，双层板隔热，减少热量损失，降低噪音，箱体1.5mm，轨道机架2.5mm，外盖板1.0mm，电机支架3mm，喷淋加热包4mm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6、配置进口排风口和出口排风口</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7、入口处配置抽屉式接渣过滤装置，抽屉式过滤网可在机器运行过程中及时取出进行清洗</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8、入口处被动轮为不锈钢轴承驱动（非摩擦式驱动），并有防护倒钩</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9、内凹防堵广角水刀式清洗喷臂，上下清洗喷臂拆装简便，只需轻轻一推便可安装到位</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10、配置扬程远压力大且运转噪音低的清洗泵</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11、机电控制系统，启动运行开关采用LED数码温度控制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12、电机部分有两级+防护，防止电机过载缺相</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13、配置不锈钢烘干风机，双向二次360°循环烘干</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14、传送网带采用PP+玻纤材料制成，可承载重量≥100kg</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15、出口处设有刹车功能及防撞保护功能</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16、采用304不锈钢板制作</w:t>
            </w:r>
            <w:r/>
          </w:p>
          <w:p>
            <w:pPr>
              <w:ind w:left="0" w:right="0" w:firstLine="0"/>
              <w:jc w:val="left"/>
              <w:widowControl/>
              <w:rPr>
                <w:rFonts w:hint="eastAsia" w:ascii="宋体" w:hAnsi="宋体" w:cs="宋体"/>
                <w:color w:val="auto"/>
                <w:sz w:val="20"/>
                <w:szCs w:val="20"/>
                <w:highlight w:val="none"/>
                <w:lang w:val="en-US" w:eastAsia="zh-CN" w:bidi="ar"/>
              </w:rPr>
            </w:pPr>
            <w:r>
              <w:rPr>
                <w:rFonts w:hint="eastAsia" w:ascii="宋体" w:hAnsi="宋体" w:cs="宋体"/>
                <w:color w:val="auto"/>
                <w:sz w:val="20"/>
                <w:szCs w:val="20"/>
                <w:highlight w:val="none"/>
                <w:lang w:bidi="ar"/>
              </w:rPr>
              <w:t xml:space="preserve">17、清洗后的餐具感官要求、理化指标等符合</w:t>
            </w:r>
            <w:r>
              <w:rPr>
                <w:rFonts w:hint="eastAsia" w:ascii="宋体" w:hAnsi="宋体" w:cs="宋体"/>
                <w:color w:val="auto"/>
                <w:sz w:val="20"/>
                <w:szCs w:val="20"/>
                <w:highlight w:val="none"/>
                <w:lang w:val="en-US" w:eastAsia="zh-CN" w:bidi="ar"/>
              </w:rPr>
              <w:t xml:space="preserve">国家标准要求</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18、</w:t>
            </w:r>
            <w:r>
              <w:rPr>
                <w:rFonts w:hint="eastAsia" w:ascii="宋体" w:hAnsi="宋体" w:eastAsia="宋体" w:cs="宋体"/>
                <w:color w:val="auto"/>
                <w:sz w:val="21"/>
                <w:szCs w:val="21"/>
                <w:highlight w:val="none"/>
              </w:rPr>
              <w:t xml:space="preserve">▲</w:t>
            </w:r>
            <w:r>
              <w:rPr>
                <w:rFonts w:hint="eastAsia" w:ascii="宋体" w:hAnsi="宋体" w:cs="宋体"/>
                <w:color w:val="auto"/>
                <w:sz w:val="20"/>
                <w:szCs w:val="20"/>
                <w:highlight w:val="none"/>
                <w:lang w:bidi="ar"/>
              </w:rPr>
              <w:t xml:space="preserve">洗碗机机械强度、快速温变试验符合GB/T 2423.22-2012《环境试验第2部分：试验方法试验N:温度变化》要求，投标时提供具有CMA标识，依据GB/T 2423.22-2012《环境试验第2部分：试验方法试验N:温度变化》的检测结论为合格的检测报告</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19、</w:t>
            </w:r>
            <w:r>
              <w:rPr>
                <w:rFonts w:hint="eastAsia" w:ascii="宋体" w:hAnsi="宋体" w:eastAsia="宋体" w:cs="宋体"/>
                <w:color w:val="auto"/>
                <w:sz w:val="21"/>
                <w:szCs w:val="21"/>
                <w:highlight w:val="none"/>
              </w:rPr>
              <w:t xml:space="preserve">▲</w:t>
            </w:r>
            <w:r>
              <w:rPr>
                <w:rFonts w:hint="eastAsia" w:ascii="宋体" w:hAnsi="宋体" w:cs="宋体"/>
                <w:color w:val="auto"/>
                <w:sz w:val="20"/>
                <w:szCs w:val="20"/>
                <w:highlight w:val="none"/>
                <w:lang w:bidi="ar"/>
              </w:rPr>
              <w:t xml:space="preserve">洗碗机可靠性试验满足要求，提供具有CMA标识，依据GB/T 5080.4-1985、GB/T 5080.7-1986标准，对洗碗机进行可靠性试验，试验结果判定为合格的检测报告</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20、规格（mm）：5450*910*2080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产品131板式餐盘回收线连小件投掷柜</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1、机器组成部分：机尾模块、直段模块、转弯模块、直段模块、机头模块</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2、传送带速度：5-20m/min（操作面板旋钮可任意调节），链板宽度：宽度304mm，传送餐具长度：≤450mm，传送餐具宽度：≤350mm，设备高度: 850mm，设备宽度：600mm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3、单电机功率：≥0.4kW；电源：220V</w:t>
            </w:r>
            <w:r/>
          </w:p>
          <w:p>
            <w:pPr>
              <w:ind w:left="0" w:right="0" w:firstLine="0"/>
              <w:jc w:val="left"/>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4、平板式链排结构，完全平面</w:t>
            </w:r>
            <w:r/>
          </w:p>
          <w:p>
            <w:pPr>
              <w:ind w:left="0" w:right="0" w:firstLine="0"/>
              <w:jc w:val="left"/>
              <w:widowControl/>
              <w:rPr>
                <w:rFonts w:hint="eastAsia" w:ascii="宋体" w:hAnsi="宋体" w:eastAsia="宋体" w:cs="宋体"/>
                <w:color w:val="auto"/>
                <w:sz w:val="20"/>
                <w:szCs w:val="20"/>
                <w:highlight w:val="none"/>
                <w:lang w:eastAsia="zh-CN" w:bidi="ar"/>
              </w:rPr>
            </w:pPr>
            <w:r>
              <w:rPr>
                <w:rFonts w:hint="eastAsia" w:ascii="宋体" w:hAnsi="宋体" w:cs="宋体"/>
                <w:color w:val="auto"/>
                <w:sz w:val="20"/>
                <w:szCs w:val="20"/>
                <w:highlight w:val="none"/>
                <w:lang w:bidi="ar"/>
              </w:rPr>
              <w:t xml:space="preserve">5、模块分段式</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6、系统末端配置光电感应限位开关</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7、配置自清洁系统，持续冲洗传送板正反面</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8、独立的清洗水箱，配有过滤网，对冲洗下的食物残渣进行集中收集</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9、传送速度变频可调，可根据现场就餐人数进行调整</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10、配置启动停止按钮，无级变速旋钮和急停开关，配置收餐区急停开关</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11、板式餐盘回收线采用304不锈钢板制作，机架板材厚度1.5mm，支架采用304不锈钢方管38*38*1.5mm,电机支架板材厚度3mm,外盖装饰板厚度1mm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12、主动轴、被动轴采用304不锈钢∅20mm研磨轴，采用304不锈钢链轮及不锈钢轴承座</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13、链板采用聚缩醛(POM)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14、可组合成多个45°、90°转角输送机</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15、运行轨道有聚四氟乙烯导条，运行中链板塑料滚轮与聚四氟乙烯摩擦，避免其与金属摩擦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16、电机有两级+防护，防止电机过载缺相</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17、传动电机有防撞功能，当运行中受外力或异物时，自动停机保护</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18、下轨道铺满＞350mm的POM板，避免链板与金属直接摩擦</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19、小件投掷柜采用304不锈钢板制造，材料厚度1.2mm，规格：L*300*850mm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20、小件投掷柜与传送带配套使用，采用双开门，投放口带导向边</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21、小件投掷柜投递口采用压铸成型</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、规格（mm）：13000*900*850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产品132高温热风循环消毒房</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1、库板内外304不锈钢厚度0.5mm，厚容重120kg憎水岩棉搭建而成，高温胶复合，重型压床压制而成，防火等级A级</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2、一个平开门，尺寸1000mm*2000mm，耐高温专用门：带观察窗，门口一周高温硅胶密封处理</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3、地板≥4mm防滑铝板</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4、加热系统：热风结构，室内多个风道，底部出风，温度均匀。采用304不锈钢加热器，镍铬合金加热管，304不锈钢内胆材质。保温层运风管道：采用304不锈钢板加工，≥50mm厚憎水岩棉保温层</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运风风机1个≥1.1千瓦：风机采用高温离心风机，耐高温≥300℃。并加装风机罩壳。风机为专用耐高温，高效率低噪声耐用稳定，采用双层保温，流体部分为不锈钢材质，耐高温；风机保温棉为硅酸铝保温材料；电机采用耐高温电机，电机轴头上安装散热风叶，耐高温≥250℃</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6、PLC控制器：温度设定，时间设定，参数记忆，高温报警，预约功能，快速降温--远程操控（需要有局域网）</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常规消毒流程：设定温度/时间——运行启动——加热/计时开始——温度/时间到达——运行停止-----数据存储功能-----手机远程操控功能</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托管消毒流程：设定温度/时间——运行启动——加热开始——到达设定温度——无菌保管功能——计时开始——保持设定温度区间——时间到达——运行停止</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7、电压：380V，功率：≥30KW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8、配套NSX100N-80A/4P断路器，含20米国标电缆4*25mm2+1*16mm2及DN50不锈钢套管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9、消毒方式：高温热风循环 </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10、温度：30℃～120℃（空库工况），升温时间：30℃～120℃约需45分钟</w:t>
            </w:r>
            <w:r/>
          </w:p>
          <w:p>
            <w:pPr>
              <w:ind w:left="0" w:right="0" w:firstLine="0"/>
              <w:jc w:val="left"/>
              <w:widowControl/>
              <w:rPr>
                <w:rFonts w:hint="eastAsia" w:ascii="宋体" w:hAnsi="宋体" w:cs="宋体"/>
                <w:color w:val="ff0000"/>
                <w:sz w:val="20"/>
                <w:szCs w:val="20"/>
                <w:highlight w:val="none"/>
                <w:lang w:bidi="ar"/>
              </w:rPr>
            </w:pPr>
            <w:r>
              <w:rPr>
                <w:rFonts w:hint="eastAsia" w:ascii="宋体" w:hAnsi="宋体" w:cs="宋体"/>
                <w:color w:val="auto"/>
                <w:sz w:val="20"/>
                <w:szCs w:val="20"/>
                <w:highlight w:val="none"/>
                <w:lang w:bidi="ar"/>
              </w:rPr>
              <w:t xml:space="preserve">11、消毒库板防火A级</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、规格(mm):4000*4200*2500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产品133配套消毒房货架车</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1、立柱采用厚度为304-1.2mm不锈钢圆管</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2、层板采用304不锈钢板，厚度1.0mm，并冲孔。承重100㎏以上</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3、每层并设调节固定冲孔</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4、层板采用M8不锈钢拉铆螺母固定</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5、脚轮：5寸聚氨酯静音万向脚轮,对角带刹车</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6、规格（mm）：1200*500*1550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产品134平台式制冰机</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1、电压：220V，功率：≥460W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2、日产冰量：≥80KG</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3、冰块类型：方冰</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4、储冰量：≥60KG</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5、规格（mm）：1000*700*800+150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产品135挂墙柜</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1、柜体：304不锈钢，厚度1.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2、层板：304不锈钢，厚度1.</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3、侧板：304不锈钢，厚度1.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4、柜门：304不锈钢，厚度1.</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mm，内衬304不锈钢，厚度</w:t>
            </w:r>
            <w:r>
              <w:rPr>
                <w:rFonts w:hint="eastAsia" w:ascii="宋体" w:hAnsi="宋体" w:cs="宋体"/>
                <w:color w:val="auto"/>
                <w:sz w:val="20"/>
                <w:szCs w:val="20"/>
                <w:highlight w:val="none"/>
                <w:lang w:val="en-US" w:eastAsia="zh-CN" w:bidi="ar"/>
              </w:rPr>
              <w:t xml:space="preserve">0.6</w:t>
            </w:r>
            <w:r>
              <w:rPr>
                <w:rFonts w:hint="eastAsia" w:ascii="宋体" w:hAnsi="宋体" w:cs="宋体"/>
                <w:color w:val="auto"/>
                <w:sz w:val="20"/>
                <w:szCs w:val="20"/>
                <w:highlight w:val="none"/>
                <w:lang w:bidi="ar"/>
              </w:rPr>
              <w:t xml:space="preserve">mm</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5、规格(mm):1500*350*700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产品136吧台开水器</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1、电压：220v</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2、功率：≥3kw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3、容积：≥30L</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4、304不锈钢，食品级材料制作</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5、双效保温</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6、三重电器安全保护</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7、规格（mm）：180*434*720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产品137冷藏操作柜（冷柜）</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1、容积：≥363L</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2、温度范围：0℃～+10℃</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3、功率：≤400w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4、制冷方式：风冷</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5、内外箱材质：304不锈钢</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6、电子温控</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7、规格(mm):1500*760*800+150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产品138挂墙消毒柜</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1、外壳采用304不锈钢材质，厚度1.0mm，配可视玻璃</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2、电压：220V 功率：≥700W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3、时间调节0-60分钟</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5、消毒方式：臭氧+红外线</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6、规格(mm):900*400*550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w:t>
            </w:r>
            <w:r>
              <w:rPr>
                <w:rFonts w:hint="eastAsia" w:ascii="宋体" w:hAnsi="宋体" w:cs="宋体"/>
                <w:color w:val="auto"/>
                <w:sz w:val="20"/>
                <w:szCs w:val="20"/>
                <w:highlight w:val="none"/>
                <w:lang w:val="en-US" w:eastAsia="zh-CN" w:bidi="ar"/>
              </w:rPr>
              <w:t xml:space="preserve">139</w:t>
            </w:r>
            <w:r>
              <w:rPr>
                <w:rFonts w:hint="eastAsia" w:ascii="宋体" w:hAnsi="宋体" w:cs="宋体"/>
                <w:color w:val="auto"/>
                <w:sz w:val="20"/>
                <w:szCs w:val="20"/>
                <w:highlight w:val="none"/>
                <w:lang w:bidi="ar"/>
              </w:rPr>
              <w:t xml:space="preserve">商用中央净水主机</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1、技术及功效：304不锈钢外壳，主材壁厚 1.5mm,辅材壁厚1.0mm，304材质1.2mm壁厚不锈钢连接管道；福马轮，高度130mm；技术过滤，满水自冲，去除杂质、余氯、病毒细菌、重金属、水碱等</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2、电压：220V，功率：≥1700W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3、适用水压：0.2-0.35mpa</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4、过滤结构：石英砂+活性炭+保安过滤器+反渗透膜；滤罐材质：304不锈钢</w:t>
            </w:r>
            <w:r>
              <w:rPr>
                <w:rFonts w:hint="eastAsia" w:ascii="宋体" w:hAnsi="宋体" w:cs="宋体"/>
                <w:color w:val="auto"/>
                <w:sz w:val="20"/>
                <w:szCs w:val="20"/>
                <w:highlight w:val="none"/>
                <w:lang w:eastAsia="zh-CN" w:bidi="ar"/>
              </w:rPr>
              <w:t xml:space="preserve">，</w:t>
            </w:r>
            <w:r>
              <w:rPr>
                <w:rFonts w:hint="eastAsia" w:ascii="宋体" w:hAnsi="宋体" w:cs="宋体"/>
                <w:color w:val="auto"/>
                <w:sz w:val="20"/>
                <w:szCs w:val="20"/>
                <w:highlight w:val="none"/>
                <w:lang w:bidi="ar"/>
              </w:rPr>
              <w:t xml:space="preserve">壁厚1.5mm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w:t>
            </w:r>
            <w:r>
              <w:rPr>
                <w:rFonts w:hint="eastAsia" w:ascii="宋体" w:hAnsi="宋体" w:cs="宋体"/>
                <w:color w:val="auto"/>
                <w:sz w:val="20"/>
                <w:szCs w:val="20"/>
                <w:highlight w:val="none"/>
                <w:lang w:bidi="ar"/>
              </w:rPr>
              <w:t xml:space="preserve">净水主机每小时净水制水量 0.5吨/小时（±3%）</w:t>
            </w:r>
            <w:r>
              <w:rPr>
                <w:rFonts w:hint="eastAsia" w:ascii="宋体" w:hAnsi="宋体" w:cs="宋体"/>
                <w:color w:val="auto"/>
                <w:sz w:val="20"/>
                <w:szCs w:val="20"/>
                <w:highlight w:val="none"/>
                <w:lang w:bidi="ar"/>
              </w:rPr>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w:t>
            </w:r>
            <w:r>
              <w:rPr>
                <w:rFonts w:hint="eastAsia" w:ascii="宋体" w:hAnsi="宋体" w:cs="宋体"/>
                <w:color w:val="auto"/>
                <w:sz w:val="20"/>
                <w:szCs w:val="20"/>
                <w:highlight w:val="none"/>
                <w:lang w:bidi="ar"/>
              </w:rPr>
              <w:t xml:space="preserve">净化水检测达到1级用水标准</w:t>
            </w:r>
            <w:r/>
            <w:r>
              <w:rPr>
                <w:rFonts w:hint="eastAsia" w:ascii="宋体" w:hAnsi="宋体" w:cs="宋体"/>
                <w:color w:val="auto"/>
                <w:sz w:val="20"/>
                <w:szCs w:val="20"/>
                <w:highlight w:val="none"/>
                <w:lang w:bidi="ar"/>
              </w:rPr>
            </w:r>
            <w:r/>
            <w:r>
              <w:rPr>
                <w:rFonts w:hint="eastAsia" w:ascii="宋体" w:hAnsi="宋体" w:cs="宋体"/>
                <w:color w:val="auto"/>
                <w:sz w:val="20"/>
                <w:szCs w:val="20"/>
                <w:highlight w:val="none"/>
                <w:lang w:bidi="ar"/>
              </w:rPr>
            </w:r>
            <w:r/>
            <w:r>
              <w:rPr>
                <w:rFonts w:hint="eastAsia" w:ascii="宋体" w:hAnsi="宋体" w:cs="宋体"/>
                <w:color w:val="auto"/>
                <w:sz w:val="20"/>
                <w:szCs w:val="20"/>
                <w:highlight w:val="none"/>
                <w:lang w:bidi="ar"/>
              </w:rP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14</w:t>
            </w:r>
            <w:r>
              <w:rPr>
                <w:rFonts w:hint="eastAsia" w:ascii="宋体" w:hAnsi="宋体" w:cs="宋体"/>
                <w:color w:val="auto"/>
                <w:sz w:val="20"/>
                <w:szCs w:val="20"/>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产品14</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商用中央净水主机滤芯</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配套主机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14</w:t>
            </w:r>
            <w:r>
              <w:rPr>
                <w:rFonts w:hint="eastAsia" w:ascii="宋体" w:hAnsi="宋体" w:cs="宋体"/>
                <w:color w:val="auto"/>
                <w:sz w:val="20"/>
                <w:szCs w:val="20"/>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产品14</w:t>
            </w:r>
            <w:r>
              <w:rPr>
                <w:rFonts w:hint="eastAsia" w:ascii="宋体" w:hAnsi="宋体" w:cs="宋体"/>
                <w:color w:val="auto"/>
                <w:sz w:val="20"/>
                <w:szCs w:val="20"/>
                <w:highlight w:val="none"/>
                <w:lang w:val="en-US" w:eastAsia="zh-CN" w:bidi="ar"/>
              </w:rPr>
              <w:t xml:space="preserve">1</w:t>
            </w:r>
            <w:r>
              <w:rPr>
                <w:rFonts w:hint="eastAsia" w:ascii="宋体" w:hAnsi="宋体" w:cs="宋体"/>
                <w:color w:val="auto"/>
                <w:sz w:val="20"/>
                <w:szCs w:val="20"/>
                <w:highlight w:val="none"/>
                <w:lang w:bidi="ar"/>
              </w:rPr>
              <w:t xml:space="preserve">容积式商用抑菌纯水装置</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1、设备罐体为304食品级不锈钢材质，壁度 2.0mm；外壳及辅材304材质，壁厚1.0mm</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2、TDS水质显示器、水质安全报警、水流控制阀具备远程控制监控功能，须配合配套兼容中央净水主机使用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3、福马轮高度130mm；配备变频压力水泵</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4</w:t>
            </w:r>
            <w:r>
              <w:rPr>
                <w:rFonts w:hint="eastAsia" w:ascii="宋体" w:hAnsi="宋体" w:cs="宋体"/>
                <w:color w:val="auto"/>
                <w:sz w:val="20"/>
                <w:szCs w:val="20"/>
                <w:highlight w:val="none"/>
                <w:lang w:bidi="ar"/>
              </w:rPr>
              <w:t xml:space="preserve">、规格（mm）：500L</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14</w:t>
            </w:r>
            <w:r>
              <w:rPr>
                <w:rFonts w:hint="eastAsia" w:ascii="宋体" w:hAnsi="宋体" w:cs="宋体"/>
                <w:color w:val="auto"/>
                <w:sz w:val="20"/>
                <w:szCs w:val="20"/>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产品14</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净水龙头</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配G1/2"进水接头，全铜鹅颈管，开孔直径22mm，配大流量起泡器，台面以上总高度357mm，台面以上出水口高度242mm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14</w:t>
            </w:r>
            <w:r>
              <w:rPr>
                <w:rFonts w:hint="eastAsia" w:ascii="宋体" w:hAnsi="宋体" w:cs="宋体"/>
                <w:color w:val="auto"/>
                <w:sz w:val="20"/>
                <w:szCs w:val="20"/>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产品14</w:t>
            </w:r>
            <w:r>
              <w:rPr>
                <w:rFonts w:hint="eastAsia" w:ascii="宋体" w:hAnsi="宋体" w:cs="宋体"/>
                <w:color w:val="auto"/>
                <w:sz w:val="20"/>
                <w:szCs w:val="20"/>
                <w:highlight w:val="none"/>
                <w:lang w:val="en-US" w:eastAsia="zh-CN" w:bidi="ar"/>
              </w:rPr>
              <w:t xml:space="preserve">3</w:t>
            </w:r>
            <w:r>
              <w:rPr>
                <w:rFonts w:hint="eastAsia" w:ascii="宋体" w:hAnsi="宋体" w:cs="宋体"/>
                <w:color w:val="auto"/>
                <w:sz w:val="20"/>
                <w:szCs w:val="20"/>
                <w:highlight w:val="none"/>
                <w:lang w:bidi="ar"/>
              </w:rPr>
              <w:t xml:space="preserve">承重支架</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国标10号槽钢制作</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规格：定制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14</w:t>
            </w:r>
            <w:r>
              <w:rPr>
                <w:rFonts w:hint="eastAsia" w:ascii="宋体" w:hAnsi="宋体" w:cs="宋体"/>
                <w:color w:val="auto"/>
                <w:sz w:val="20"/>
                <w:szCs w:val="20"/>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产品14</w:t>
            </w:r>
            <w:r>
              <w:rPr>
                <w:rFonts w:hint="eastAsia" w:ascii="宋体" w:hAnsi="宋体" w:cs="宋体"/>
                <w:color w:val="auto"/>
                <w:sz w:val="20"/>
                <w:szCs w:val="20"/>
                <w:highlight w:val="none"/>
                <w:lang w:val="en-US" w:eastAsia="zh-CN" w:bidi="ar"/>
              </w:rPr>
              <w:t xml:space="preserve">4</w:t>
            </w:r>
            <w:r>
              <w:rPr>
                <w:rFonts w:hint="eastAsia" w:ascii="宋体" w:hAnsi="宋体" w:cs="宋体"/>
                <w:color w:val="auto"/>
                <w:sz w:val="20"/>
                <w:szCs w:val="20"/>
                <w:highlight w:val="none"/>
                <w:lang w:bidi="ar"/>
              </w:rPr>
              <w:t xml:space="preserve">商用中央净水管道安装系统</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1、净化水专用304食品级不锈钢管材标准，主管DN40-DN32壁厚1.2mm约28米，支管DN25-DN15壁厚1.0mm约18米</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2、配套DN40-DN32壁厚1.2mm，DN25-DN15壁厚1.0mm的弯头、直接、三通、四通、活结、异接、管帽等</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3、管线连接厨房功能区的专用净水输出管线龙头及安装辅材（净水连接管路有中标单位负责施工，报价中须考虑304不锈钢水管材料费用和安装施工费用。根据现场定制施工，须满足厨房所有纯水点用水）</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4</w:t>
            </w:r>
            <w:r>
              <w:rPr>
                <w:rFonts w:hint="eastAsia" w:ascii="宋体" w:hAnsi="宋体" w:cs="宋体"/>
                <w:color w:val="auto"/>
                <w:sz w:val="20"/>
                <w:szCs w:val="20"/>
                <w:highlight w:val="none"/>
                <w:lang w:bidi="ar"/>
              </w:rPr>
              <w:t xml:space="preserve">、主管DN40-DN32壁厚1.2mm，支管DN25-DN15壁厚1.0mm；配套DN40-DN32壁厚1.2mm，DN25-DN15壁厚1.0mm的弯头、直接、三通、四通、活结、异接、管帽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14</w:t>
            </w:r>
            <w:r>
              <w:rPr>
                <w:rFonts w:hint="eastAsia" w:ascii="宋体" w:hAnsi="宋体" w:cs="宋体"/>
                <w:color w:val="auto"/>
                <w:sz w:val="20"/>
                <w:szCs w:val="20"/>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产品14</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商用中央净水管道安装系统</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1、净化水专用304食品级06Cr19Ni10不锈钢管材标准，主管DN40-DN32壁厚1.2mm约40米，支管DN25-DN15壁厚1.0mm约29米</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2、配套DN40-DN32壁厚1.2mm，DN25-DN15壁厚1.0mm的弯头、直接、三通、四通、活结、异接、管帽等</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3、管线连接厨房功能区的专用净水输出管线龙头及安装辅材（净水连接管路有中标单位负责施工，报价中须考虑304不锈钢水管材料费用和安装施工费用。根据现场定制施工，须满足厨房所有纯水点用水）。</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4、主管DN40-DN32壁厚1.2mm，支管DN25-DN15壁厚1.0mm；配套DN40-DN32壁厚1.2mm，DN25-DN15壁厚1.0mm的弯头、直接、三通、四通、活结、异接、管帽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14</w:t>
            </w:r>
            <w:r>
              <w:rPr>
                <w:rFonts w:hint="eastAsia" w:ascii="宋体" w:hAnsi="宋体" w:cs="宋体"/>
                <w:color w:val="auto"/>
                <w:sz w:val="20"/>
                <w:szCs w:val="20"/>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产品14</w:t>
            </w:r>
            <w:r>
              <w:rPr>
                <w:rFonts w:hint="eastAsia" w:ascii="宋体" w:hAnsi="宋体" w:cs="宋体"/>
                <w:color w:val="auto"/>
                <w:sz w:val="20"/>
                <w:szCs w:val="20"/>
                <w:highlight w:val="none"/>
                <w:lang w:val="en-US" w:eastAsia="zh-CN" w:bidi="ar"/>
              </w:rPr>
              <w:t xml:space="preserve">6</w:t>
            </w:r>
            <w:r>
              <w:rPr>
                <w:rFonts w:hint="eastAsia" w:ascii="宋体" w:hAnsi="宋体" w:cs="宋体"/>
                <w:color w:val="auto"/>
                <w:sz w:val="20"/>
                <w:szCs w:val="20"/>
                <w:highlight w:val="none"/>
                <w:lang w:bidi="ar"/>
              </w:rPr>
              <w:t xml:space="preserve">三角阀</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精铜主体、陶瓷阀芯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w:t>
            </w:r>
            <w:r>
              <w:rPr>
                <w:rFonts w:hint="eastAsia" w:ascii="宋体" w:hAnsi="宋体" w:cs="宋体"/>
                <w:color w:val="auto"/>
                <w:sz w:val="20"/>
                <w:szCs w:val="20"/>
                <w:highlight w:val="none"/>
                <w:lang w:val="en-US" w:eastAsia="zh-CN" w:bidi="ar"/>
              </w:rPr>
              <w:t xml:space="preserve">47</w:t>
            </w:r>
            <w:r>
              <w:rPr>
                <w:rFonts w:hint="eastAsia" w:ascii="宋体" w:hAnsi="宋体" w:cs="宋体"/>
                <w:color w:val="auto"/>
                <w:sz w:val="20"/>
                <w:szCs w:val="20"/>
                <w:highlight w:val="none"/>
                <w:lang w:bidi="ar"/>
              </w:rPr>
              <w:t xml:space="preserve">不锈钢排油烟风管</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304不锈钢材质，厚度1.0mm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w:t>
            </w:r>
            <w:r>
              <w:rPr>
                <w:rFonts w:hint="eastAsia" w:ascii="宋体" w:hAnsi="宋体" w:cs="宋体"/>
                <w:color w:val="auto"/>
                <w:sz w:val="20"/>
                <w:szCs w:val="20"/>
                <w:highlight w:val="none"/>
                <w:lang w:val="en-US" w:eastAsia="zh-CN" w:bidi="ar"/>
              </w:rPr>
              <w:t xml:space="preserve">48</w:t>
            </w:r>
            <w:r>
              <w:rPr>
                <w:rFonts w:hint="eastAsia" w:ascii="宋体" w:hAnsi="宋体" w:cs="宋体"/>
                <w:color w:val="auto"/>
                <w:sz w:val="20"/>
                <w:szCs w:val="20"/>
                <w:highlight w:val="none"/>
                <w:lang w:bidi="ar"/>
              </w:rPr>
              <w:t xml:space="preserve">低噪音高压柜式风机（后倾式）</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1、功率：≥5.5KW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2、风量：≥11570m³/h</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3、全压：≥820pa</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4、低噪音高压柜式风机外壳采用1.0mm双面钢板制作，内部双层静音棉孔板制作适当地加固以避免在正常运作时产生振动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5、轴承：采用耐腐蚀风机专用轴承</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6、电机：纯铜芯国标电机</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7、叶轮：按三元流理论的机翼形前倾式风轮，厚度1.0mm镀锌钢板制作，风机设有检修门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8、底部自带槽钢支架</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9、规格（mm）：870*1070*875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w:t>
            </w:r>
            <w:r>
              <w:rPr>
                <w:rFonts w:hint="eastAsia" w:ascii="宋体" w:hAnsi="宋体" w:cs="宋体"/>
                <w:color w:val="auto"/>
                <w:sz w:val="20"/>
                <w:szCs w:val="20"/>
                <w:highlight w:val="none"/>
                <w:lang w:val="en-US" w:eastAsia="zh-CN" w:bidi="ar"/>
              </w:rPr>
              <w:t xml:space="preserve">49</w:t>
            </w:r>
            <w:r>
              <w:rPr>
                <w:rFonts w:hint="eastAsia" w:ascii="宋体" w:hAnsi="宋体" w:cs="宋体"/>
                <w:color w:val="auto"/>
                <w:sz w:val="20"/>
                <w:szCs w:val="20"/>
                <w:highlight w:val="none"/>
                <w:lang w:bidi="ar"/>
              </w:rPr>
              <w:t xml:space="preserve">变频控制箱</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1、配套≥5.5KW风机</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2、智能变频控制系统，智能显示面板，智能触控按键，动行状态显示类，LCD大屏显示风机运行功率，电流、耗能、节能比例；用户可实时查看设备运行状态和节能效益</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3、对风机有缺相、漏电、热过载等保护功能</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4、风机、净化器可单独控制，也可一次启停</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5、多模式控制功能，可随时切换；具一键静音功能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15</w:t>
            </w:r>
            <w:r>
              <w:rPr>
                <w:rFonts w:hint="eastAsia" w:ascii="宋体" w:hAnsi="宋体" w:cs="宋体"/>
                <w:color w:val="auto"/>
                <w:sz w:val="20"/>
                <w:szCs w:val="20"/>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产品15</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静电式油烟净化器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1、净化率：≥95%</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2、功率：≥190W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3、风量：≥16000m³/h</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外壳采用静电环氧喷涂,符合IPX6防水设计标准制造，箱体材质为冷轧钢板，厚度1.0mm。模块化拼装，便于安装和组装，内部采用三系铝合金专用板式电场，具有软启动，多次打火保护，短路，开路，过载保护，具有放结雾，灭弧功能，航空级铝合金电场，吸附强，效率高。采用绝缘陶瓷，采用不锈钢钨丝，使放电更加均匀，充分使油烟核电吸附，加强处理率</w:t>
            </w:r>
            <w:r/>
          </w:p>
          <w:p>
            <w:pPr>
              <w:ind w:left="0" w:right="0" w:firstLine="0"/>
              <w:jc w:val="left"/>
              <w:widowControl/>
              <w:rPr>
                <w:rFonts w:hint="eastAsia" w:ascii="宋体" w:hAnsi="宋体" w:cs="宋体"/>
                <w:b/>
                <w:bCs/>
                <w:color w:val="auto"/>
                <w:sz w:val="20"/>
                <w:szCs w:val="20"/>
                <w:highlight w:val="none"/>
                <w:lang w:bidi="ar"/>
              </w:rPr>
            </w:pPr>
            <w:r>
              <w:rPr>
                <w:rFonts w:hint="eastAsia" w:ascii="宋体" w:hAnsi="宋体" w:cs="宋体"/>
                <w:b w:val="0"/>
                <w:bCs w:val="0"/>
                <w:color w:val="auto"/>
                <w:sz w:val="20"/>
                <w:szCs w:val="20"/>
                <w:highlight w:val="none"/>
                <w:lang w:bidi="ar"/>
              </w:rPr>
              <w:t xml:space="preserve">5、</w:t>
            </w:r>
            <w:r>
              <w:rPr>
                <w:rFonts w:hint="eastAsia" w:ascii="宋体" w:hAnsi="宋体" w:cs="宋体"/>
                <w:b w:val="0"/>
                <w:bCs w:val="0"/>
                <w:color w:val="auto"/>
                <w:sz w:val="20"/>
                <w:szCs w:val="20"/>
                <w:highlight w:val="none"/>
                <w:lang w:val="en-US" w:eastAsia="zh-CN" w:bidi="ar"/>
              </w:rPr>
              <w:t xml:space="preserve">所投产品进行</w:t>
            </w:r>
            <w:r>
              <w:rPr>
                <w:rFonts w:hint="eastAsia" w:ascii="宋体" w:hAnsi="宋体" w:cs="宋体"/>
                <w:b w:val="0"/>
                <w:bCs w:val="0"/>
                <w:color w:val="auto"/>
                <w:sz w:val="20"/>
                <w:szCs w:val="20"/>
                <w:highlight w:val="none"/>
                <w:lang w:bidi="ar"/>
              </w:rPr>
              <w:t xml:space="preserve">蠕变试验结果</w:t>
            </w:r>
            <w:r>
              <w:rPr>
                <w:rFonts w:hint="eastAsia" w:ascii="宋体" w:hAnsi="宋体" w:cs="宋体"/>
                <w:b w:val="0"/>
                <w:bCs w:val="0"/>
                <w:color w:val="auto"/>
                <w:sz w:val="20"/>
                <w:szCs w:val="20"/>
                <w:highlight w:val="none"/>
                <w:lang w:val="en-US" w:eastAsia="zh-CN" w:bidi="ar"/>
              </w:rPr>
              <w:t xml:space="preserve">不允许出现</w:t>
            </w:r>
            <w:r>
              <w:rPr>
                <w:rFonts w:hint="eastAsia" w:ascii="宋体" w:hAnsi="宋体" w:cs="宋体"/>
                <w:b w:val="0"/>
                <w:bCs w:val="0"/>
                <w:color w:val="auto"/>
                <w:sz w:val="20"/>
                <w:szCs w:val="20"/>
                <w:highlight w:val="none"/>
                <w:lang w:bidi="ar"/>
              </w:rPr>
              <w:t xml:space="preserve">断裂</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6</w:t>
            </w:r>
            <w:r>
              <w:rPr>
                <w:rFonts w:hint="eastAsia" w:ascii="宋体" w:hAnsi="宋体" w:cs="宋体"/>
                <w:color w:val="auto"/>
                <w:sz w:val="20"/>
                <w:szCs w:val="20"/>
                <w:highlight w:val="none"/>
                <w:lang w:bidi="ar"/>
              </w:rPr>
              <w:t xml:space="preserve">、规格(mm):1135*889*1282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15</w:t>
            </w:r>
            <w:r>
              <w:rPr>
                <w:rFonts w:hint="eastAsia" w:ascii="宋体" w:hAnsi="宋体" w:cs="宋体"/>
                <w:color w:val="auto"/>
                <w:sz w:val="20"/>
                <w:szCs w:val="20"/>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产品15</w:t>
            </w:r>
            <w:r>
              <w:rPr>
                <w:rFonts w:hint="eastAsia" w:ascii="宋体" w:hAnsi="宋体" w:cs="宋体"/>
                <w:color w:val="auto"/>
                <w:sz w:val="20"/>
                <w:szCs w:val="20"/>
                <w:highlight w:val="none"/>
                <w:lang w:val="en-US" w:eastAsia="zh-CN" w:bidi="ar"/>
              </w:rPr>
              <w:t xml:space="preserve">1 </w:t>
            </w:r>
            <w:r>
              <w:rPr>
                <w:rFonts w:hint="eastAsia" w:ascii="宋体" w:hAnsi="宋体" w:cs="宋体"/>
                <w:color w:val="auto"/>
                <w:sz w:val="20"/>
                <w:szCs w:val="20"/>
                <w:highlight w:val="none"/>
                <w:lang w:bidi="ar"/>
              </w:rPr>
              <w:t xml:space="preserve">150℃防火阀</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1、熔断式</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2、配套风管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15</w:t>
            </w:r>
            <w:r>
              <w:rPr>
                <w:rFonts w:hint="eastAsia" w:ascii="宋体" w:hAnsi="宋体" w:cs="宋体"/>
                <w:color w:val="auto"/>
                <w:sz w:val="20"/>
                <w:szCs w:val="20"/>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产品15</w:t>
            </w:r>
            <w:r>
              <w:rPr>
                <w:rFonts w:hint="eastAsia" w:ascii="宋体" w:hAnsi="宋体" w:cs="宋体"/>
                <w:color w:val="auto"/>
                <w:sz w:val="20"/>
                <w:szCs w:val="20"/>
                <w:highlight w:val="none"/>
                <w:lang w:val="en-US" w:eastAsia="zh-CN" w:bidi="ar"/>
              </w:rPr>
              <w:t xml:space="preserve">2 </w:t>
            </w:r>
            <w:r>
              <w:rPr>
                <w:rFonts w:hint="eastAsia" w:ascii="宋体" w:hAnsi="宋体" w:cs="宋体"/>
                <w:color w:val="auto"/>
                <w:sz w:val="20"/>
                <w:szCs w:val="20"/>
                <w:highlight w:val="none"/>
                <w:lang w:bidi="ar"/>
              </w:rPr>
              <w:t xml:space="preserve">70℃防火阀</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1、熔断式</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2、配套风管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15</w:t>
            </w:r>
            <w:r>
              <w:rPr>
                <w:rFonts w:hint="eastAsia" w:ascii="宋体" w:hAnsi="宋体" w:cs="宋体"/>
                <w:color w:val="auto"/>
                <w:sz w:val="20"/>
                <w:szCs w:val="20"/>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产品15</w:t>
            </w:r>
            <w:r>
              <w:rPr>
                <w:rFonts w:hint="eastAsia" w:ascii="宋体" w:hAnsi="宋体" w:cs="宋体"/>
                <w:color w:val="auto"/>
                <w:sz w:val="20"/>
                <w:szCs w:val="20"/>
                <w:highlight w:val="none"/>
                <w:lang w:val="en-US" w:eastAsia="zh-CN" w:bidi="ar"/>
              </w:rPr>
              <w:t xml:space="preserve">3</w:t>
            </w:r>
            <w:r>
              <w:rPr>
                <w:rFonts w:hint="eastAsia" w:ascii="宋体" w:hAnsi="宋体" w:cs="宋体"/>
                <w:color w:val="auto"/>
                <w:sz w:val="20"/>
                <w:szCs w:val="20"/>
                <w:highlight w:val="none"/>
                <w:lang w:bidi="ar"/>
              </w:rPr>
              <w:t xml:space="preserve">软连接</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1、防火、防油、防漏水</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2、配套风管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15</w:t>
            </w:r>
            <w:r>
              <w:rPr>
                <w:rFonts w:hint="eastAsia" w:ascii="宋体" w:hAnsi="宋体" w:cs="宋体"/>
                <w:color w:val="auto"/>
                <w:sz w:val="20"/>
                <w:szCs w:val="20"/>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产品15</w:t>
            </w:r>
            <w:r>
              <w:rPr>
                <w:rFonts w:hint="eastAsia" w:ascii="宋体" w:hAnsi="宋体" w:cs="宋体"/>
                <w:color w:val="auto"/>
                <w:sz w:val="20"/>
                <w:szCs w:val="20"/>
                <w:highlight w:val="none"/>
                <w:lang w:val="en-US" w:eastAsia="zh-CN" w:bidi="ar"/>
              </w:rPr>
              <w:t xml:space="preserve">4</w:t>
            </w:r>
            <w:r>
              <w:rPr>
                <w:rFonts w:hint="eastAsia" w:ascii="宋体" w:hAnsi="宋体" w:cs="宋体"/>
                <w:color w:val="auto"/>
                <w:sz w:val="20"/>
                <w:szCs w:val="20"/>
                <w:highlight w:val="none"/>
                <w:lang w:bidi="ar"/>
              </w:rPr>
              <w:t xml:space="preserve">风机减震器</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1、阻尼式</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2、配套风机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15</w:t>
            </w:r>
            <w:r>
              <w:rPr>
                <w:rFonts w:hint="eastAsia" w:ascii="宋体" w:hAnsi="宋体" w:cs="宋体"/>
                <w:color w:val="auto"/>
                <w:sz w:val="20"/>
                <w:szCs w:val="20"/>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产品15</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风机金属基础</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1、配套风机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15</w:t>
            </w:r>
            <w:r>
              <w:rPr>
                <w:rFonts w:hint="eastAsia" w:ascii="宋体" w:hAnsi="宋体" w:cs="宋体"/>
                <w:color w:val="auto"/>
                <w:sz w:val="20"/>
                <w:szCs w:val="20"/>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产品15</w:t>
            </w:r>
            <w:r>
              <w:rPr>
                <w:rFonts w:hint="eastAsia" w:ascii="宋体" w:hAnsi="宋体" w:cs="宋体"/>
                <w:color w:val="auto"/>
                <w:sz w:val="20"/>
                <w:szCs w:val="20"/>
                <w:highlight w:val="none"/>
                <w:lang w:val="en-US" w:eastAsia="zh-CN" w:bidi="ar"/>
              </w:rPr>
              <w:t xml:space="preserve">6</w:t>
            </w:r>
            <w:r>
              <w:rPr>
                <w:rFonts w:hint="eastAsia" w:ascii="宋体" w:hAnsi="宋体" w:cs="宋体"/>
                <w:color w:val="auto"/>
                <w:sz w:val="20"/>
                <w:szCs w:val="20"/>
                <w:highlight w:val="none"/>
                <w:lang w:bidi="ar"/>
              </w:rPr>
              <w:t xml:space="preserve">轴流风机</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1、功率：≥0.55KW</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2、压力：≥166Pa</w:t>
            </w:r>
            <w:r>
              <w:rPr>
                <w:rFonts w:hint="eastAsia" w:ascii="宋体" w:hAnsi="宋体" w:cs="宋体"/>
                <w:color w:val="auto"/>
                <w:sz w:val="20"/>
                <w:szCs w:val="20"/>
                <w:highlight w:val="none"/>
                <w:lang w:bidi="ar"/>
              </w:rPr>
              <w:br/>
            </w:r>
            <w:r>
              <w:rPr>
                <w:rFonts w:hint="eastAsia" w:ascii="宋体" w:hAnsi="宋体" w:cs="宋体"/>
                <w:color w:val="auto"/>
                <w:sz w:val="20"/>
                <w:szCs w:val="20"/>
                <w:highlight w:val="none"/>
                <w:lang w:bidi="ar"/>
              </w:rPr>
              <w:t xml:space="preserve">3、风量：≥5300m³/h</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val="en-US" w:eastAsia="zh-CN" w:bidi="ar"/>
              </w:rPr>
              <w:t xml:space="preserve">4、</w:t>
            </w:r>
            <w:r>
              <w:rPr>
                <w:rFonts w:hint="eastAsia" w:ascii="宋体" w:hAnsi="宋体" w:cs="宋体"/>
                <w:color w:val="auto"/>
                <w:sz w:val="20"/>
                <w:szCs w:val="20"/>
                <w:highlight w:val="none"/>
                <w:lang w:bidi="ar"/>
              </w:rPr>
              <w:t xml:space="preserve">规格:4#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w:t>
            </w:r>
            <w:r>
              <w:rPr>
                <w:rFonts w:hint="eastAsia" w:ascii="宋体" w:hAnsi="宋体" w:cs="宋体"/>
                <w:color w:val="auto"/>
                <w:sz w:val="20"/>
                <w:szCs w:val="20"/>
                <w:highlight w:val="none"/>
                <w:lang w:val="en-US" w:eastAsia="zh-CN" w:bidi="ar"/>
              </w:rPr>
              <w:t xml:space="preserve">57</w:t>
            </w:r>
            <w:r>
              <w:rPr>
                <w:rFonts w:hint="eastAsia" w:ascii="宋体" w:hAnsi="宋体" w:cs="宋体"/>
                <w:color w:val="auto"/>
                <w:sz w:val="20"/>
                <w:szCs w:val="20"/>
                <w:highlight w:val="none"/>
                <w:lang w:bidi="ar"/>
              </w:rPr>
              <w:t xml:space="preserve">低噪音高压柜式风机（后倾式）</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1、功率：≥11KW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2、风量：≥29880m³/h</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3、全压：≥850pa</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4、低噪音高压柜式风机外壳采用1.0mm双面钢板制作，内部双层静音棉孔板制作适当地加固以避免在正常运作时产生振动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5、轴承：采用耐腐蚀风机专用轴承</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6、电机：纯铜芯国标电机</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7、叶轮：按三元流理论的机翼形前倾式风轮，厚度1.0mm镀锌钢板制作，风机设有检修门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8、底部自带槽钢支架</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9、规格（mm）：1190*1370*1245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w:t>
            </w:r>
            <w:r>
              <w:rPr>
                <w:rFonts w:hint="eastAsia" w:ascii="宋体" w:hAnsi="宋体" w:cs="宋体"/>
                <w:color w:val="auto"/>
                <w:sz w:val="20"/>
                <w:szCs w:val="20"/>
                <w:highlight w:val="none"/>
                <w:lang w:val="en-US" w:eastAsia="zh-CN" w:bidi="ar"/>
              </w:rPr>
              <w:t xml:space="preserve">58</w:t>
            </w:r>
            <w:r>
              <w:rPr>
                <w:rFonts w:hint="eastAsia" w:ascii="宋体" w:hAnsi="宋体" w:cs="宋体"/>
                <w:color w:val="auto"/>
                <w:sz w:val="20"/>
                <w:szCs w:val="20"/>
                <w:highlight w:val="none"/>
                <w:lang w:bidi="ar"/>
              </w:rPr>
              <w:t xml:space="preserve">变频控制箱</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1、配套≥11KW风机</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2、智能变频控制系统，智能显示面板，智能触控按键，动行状态显示类，LCD大屏显示风机运行功率，电流、耗能、节能比例；用户可实时查看设备运行状态和节能效益</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3、对风机有缺相、漏电、热过载等保护功能</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4、风机、净化器可单独控制，也可一次启停</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5、多模式控制功能，可随时切换；具一键静音功能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w:t>
            </w:r>
            <w:r>
              <w:rPr>
                <w:rFonts w:hint="eastAsia" w:ascii="宋体" w:hAnsi="宋体" w:cs="宋体"/>
                <w:color w:val="auto"/>
                <w:sz w:val="20"/>
                <w:szCs w:val="20"/>
                <w:highlight w:val="none"/>
                <w:lang w:val="en-US" w:eastAsia="zh-CN" w:bidi="ar"/>
              </w:rPr>
              <w:t xml:space="preserve">59</w:t>
            </w:r>
            <w:r>
              <w:rPr>
                <w:rFonts w:hint="eastAsia" w:ascii="宋体" w:hAnsi="宋体" w:cs="宋体"/>
                <w:color w:val="auto"/>
                <w:sz w:val="20"/>
                <w:szCs w:val="20"/>
                <w:highlight w:val="none"/>
                <w:lang w:bidi="ar"/>
              </w:rPr>
              <w:t xml:space="preserve">静电式油烟净化器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1、净化率：≥95%</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2、功率：≥384W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3、风量：≥32000m³/h</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外壳采用静电环氧喷涂,符合IPX6防水设计标准制造，箱体材质为冷轧钢板，厚度1.0mm。模块化拼装，便于安装和组装，内部采用三系铝合金专用板式电场，具有软启动，多次打火保护，短路，开路，过载保护，具有放结雾，灭弧功能，航空级铝合金电场，吸附强，效率高。采用绝缘陶瓷，采用不锈钢钨丝，使放电更加均匀，充分使油烟核电吸附，加强处理率</w:t>
            </w:r>
            <w:r/>
          </w:p>
          <w:p>
            <w:pPr>
              <w:ind w:left="0" w:right="0" w:firstLine="0"/>
              <w:jc w:val="left"/>
              <w:widowControl/>
              <w:rPr>
                <w:rFonts w:hint="eastAsia" w:ascii="宋体" w:hAnsi="宋体" w:cs="宋体"/>
                <w:b w:val="0"/>
                <w:bCs w:val="0"/>
                <w:color w:val="auto"/>
                <w:sz w:val="20"/>
                <w:szCs w:val="20"/>
                <w:highlight w:val="none"/>
                <w:lang w:bidi="ar"/>
              </w:rPr>
            </w:pPr>
            <w:r>
              <w:rPr>
                <w:rFonts w:hint="eastAsia" w:ascii="宋体" w:hAnsi="宋体" w:cs="宋体"/>
                <w:b w:val="0"/>
                <w:bCs w:val="0"/>
                <w:color w:val="auto"/>
                <w:sz w:val="20"/>
                <w:szCs w:val="20"/>
                <w:highlight w:val="none"/>
                <w:lang w:val="en-US" w:eastAsia="zh-CN" w:bidi="ar"/>
              </w:rPr>
              <w:t xml:space="preserve">5、所投产品进行</w:t>
            </w:r>
            <w:r>
              <w:rPr>
                <w:rFonts w:hint="eastAsia" w:ascii="宋体" w:hAnsi="宋体" w:cs="宋体"/>
                <w:b w:val="0"/>
                <w:bCs w:val="0"/>
                <w:color w:val="auto"/>
                <w:sz w:val="20"/>
                <w:szCs w:val="20"/>
                <w:highlight w:val="none"/>
                <w:lang w:bidi="ar"/>
              </w:rPr>
              <w:t xml:space="preserve">蠕变试验结果</w:t>
            </w:r>
            <w:r>
              <w:rPr>
                <w:rFonts w:hint="eastAsia" w:ascii="宋体" w:hAnsi="宋体" w:cs="宋体"/>
                <w:b w:val="0"/>
                <w:bCs w:val="0"/>
                <w:color w:val="auto"/>
                <w:sz w:val="20"/>
                <w:szCs w:val="20"/>
                <w:highlight w:val="none"/>
                <w:lang w:val="en-US" w:eastAsia="zh-CN" w:bidi="ar"/>
              </w:rPr>
              <w:t xml:space="preserve">不允许出现</w:t>
            </w:r>
            <w:r>
              <w:rPr>
                <w:rFonts w:hint="eastAsia" w:ascii="宋体" w:hAnsi="宋体" w:cs="宋体"/>
                <w:b w:val="0"/>
                <w:bCs w:val="0"/>
                <w:color w:val="auto"/>
                <w:sz w:val="20"/>
                <w:szCs w:val="20"/>
                <w:highlight w:val="none"/>
                <w:lang w:bidi="ar"/>
              </w:rPr>
              <w:t xml:space="preserve">断裂</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6</w:t>
            </w:r>
            <w:r>
              <w:rPr>
                <w:rFonts w:hint="eastAsia" w:ascii="宋体" w:hAnsi="宋体" w:cs="宋体"/>
                <w:color w:val="auto"/>
                <w:sz w:val="20"/>
                <w:szCs w:val="20"/>
                <w:highlight w:val="none"/>
                <w:lang w:bidi="ar"/>
              </w:rPr>
              <w:t xml:space="preserve">、规格(mm):1135*1615*1282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16</w:t>
            </w:r>
            <w:r>
              <w:rPr>
                <w:rFonts w:hint="eastAsia" w:ascii="宋体" w:hAnsi="宋体" w:cs="宋体"/>
                <w:color w:val="auto"/>
                <w:sz w:val="20"/>
                <w:szCs w:val="20"/>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产品16</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低噪音高压柜式风机（后倾式）</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1、功率：≥4KW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2、风量：≥8800m³/h</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3、全压：≥720pa</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4、低噪音高压柜式风机外壳采用1.0mm双面钢板制作，内部双层静音棉孔板制作适当地加固以避免在正常运作时产生振动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5、轴承：采用耐腐蚀风机专用轴承</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6、电机：纯铜芯国标电机</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7、叶轮：按三元流理论的机翼形前倾式风轮，厚度1.0mm镀锌钢板制作，风机设有检修门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8、底部自带槽钢支架</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9、规格（mm）：840*940*815</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16</w:t>
            </w:r>
            <w:r>
              <w:rPr>
                <w:rFonts w:hint="eastAsia" w:ascii="宋体" w:hAnsi="宋体" w:cs="宋体"/>
                <w:color w:val="auto"/>
                <w:sz w:val="20"/>
                <w:szCs w:val="20"/>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产品16</w:t>
            </w:r>
            <w:r>
              <w:rPr>
                <w:rFonts w:hint="eastAsia" w:ascii="宋体" w:hAnsi="宋体" w:cs="宋体"/>
                <w:color w:val="auto"/>
                <w:sz w:val="20"/>
                <w:szCs w:val="20"/>
                <w:highlight w:val="none"/>
                <w:lang w:val="en-US" w:eastAsia="zh-CN" w:bidi="ar"/>
              </w:rPr>
              <w:t xml:space="preserve">1</w:t>
            </w:r>
            <w:r>
              <w:rPr>
                <w:rFonts w:hint="eastAsia" w:ascii="宋体" w:hAnsi="宋体" w:cs="宋体"/>
                <w:color w:val="auto"/>
                <w:sz w:val="20"/>
                <w:szCs w:val="20"/>
                <w:highlight w:val="none"/>
                <w:lang w:bidi="ar"/>
              </w:rPr>
              <w:t xml:space="preserve">变频控制箱</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1、配套≥4KW风机</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2、智能变频控制系统，智能显示面板，智能触控按键，动行状态显示类，LCD大屏显示风机运行功率，电流、耗能、节能比例；用户可实时查看设备运行状态和节能效益</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3、对风机有缺相、漏电、热过载等保护功能</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4、风机、净化器可单独控制，也可一次启停</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5、多模式控制功能，可随时切换；具一键静音功能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16</w:t>
            </w:r>
            <w:r>
              <w:rPr>
                <w:rFonts w:hint="eastAsia" w:ascii="宋体" w:hAnsi="宋体" w:cs="宋体"/>
                <w:color w:val="auto"/>
                <w:sz w:val="20"/>
                <w:szCs w:val="20"/>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产品16</w:t>
            </w:r>
            <w:r>
              <w:rPr>
                <w:rFonts w:hint="eastAsia" w:ascii="宋体" w:hAnsi="宋体" w:cs="宋体"/>
                <w:color w:val="auto"/>
                <w:sz w:val="20"/>
                <w:szCs w:val="20"/>
                <w:highlight w:val="none"/>
                <w:lang w:val="en-US" w:eastAsia="zh-CN" w:bidi="ar"/>
              </w:rPr>
              <w:t xml:space="preserve">2</w:t>
            </w:r>
            <w:r>
              <w:rPr>
                <w:rFonts w:hint="eastAsia" w:ascii="宋体" w:hAnsi="宋体" w:cs="宋体"/>
                <w:color w:val="auto"/>
                <w:sz w:val="20"/>
                <w:szCs w:val="20"/>
                <w:highlight w:val="none"/>
                <w:lang w:bidi="ar"/>
              </w:rPr>
              <w:t xml:space="preserve">低噪音高压柜式风机（后倾式）</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1、功率：≥15KW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2、风量：≥25080m³/h</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3、全压：≥1840pa</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4、低噪音高压柜式风机外壳采用1.0mm双面钢板制作，内部双层静音棉孔板制作适当地加固以避免在正常运作时产生振动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5、轴承：采用耐腐蚀风机专用轴承</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6、电机：纯铜芯国标电机</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7、叶轮：按三元流理论设计的机翼形前倾式风轮，厚度1.0mm镀锌钢板制作，风机设有检修门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8、底部自带槽钢支架</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9、规格（mm）：1070*1270*1120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16</w:t>
            </w:r>
            <w:r>
              <w:rPr>
                <w:rFonts w:hint="eastAsia" w:ascii="宋体" w:hAnsi="宋体" w:cs="宋体"/>
                <w:color w:val="auto"/>
                <w:sz w:val="20"/>
                <w:szCs w:val="20"/>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产品16</w:t>
            </w:r>
            <w:r>
              <w:rPr>
                <w:rFonts w:hint="eastAsia" w:ascii="宋体" w:hAnsi="宋体" w:cs="宋体"/>
                <w:color w:val="auto"/>
                <w:sz w:val="20"/>
                <w:szCs w:val="20"/>
                <w:highlight w:val="none"/>
                <w:lang w:val="en-US" w:eastAsia="zh-CN" w:bidi="ar"/>
              </w:rPr>
              <w:t xml:space="preserve">3</w:t>
            </w:r>
            <w:r>
              <w:rPr>
                <w:rFonts w:hint="eastAsia" w:ascii="宋体" w:hAnsi="宋体" w:cs="宋体"/>
                <w:color w:val="auto"/>
                <w:sz w:val="20"/>
                <w:szCs w:val="20"/>
                <w:highlight w:val="none"/>
                <w:lang w:bidi="ar"/>
              </w:rPr>
              <w:t xml:space="preserve">变频控制箱</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1、配套≥15KW风机</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2、智能变频控制系统，智能显示面板，智能触控按键，动行状态显示类，LCD大屏显示风机运行功率，电流、耗能、节能比例；用户可实时查看设备运行状态和节能效益</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3、对风机有缺相、漏电、热过载等保护功能</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4、风机、净化器可单独控制，也可一次启停</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5、多模式控制功能，可随时切换；具一键静音功能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16</w:t>
            </w:r>
            <w:r>
              <w:rPr>
                <w:rFonts w:hint="eastAsia" w:ascii="宋体" w:hAnsi="宋体" w:cs="宋体"/>
                <w:color w:val="auto"/>
                <w:sz w:val="20"/>
                <w:szCs w:val="20"/>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产品16</w:t>
            </w:r>
            <w:r>
              <w:rPr>
                <w:rFonts w:hint="eastAsia" w:ascii="宋体" w:hAnsi="宋体" w:cs="宋体"/>
                <w:color w:val="auto"/>
                <w:sz w:val="20"/>
                <w:szCs w:val="20"/>
                <w:highlight w:val="none"/>
                <w:lang w:val="en-US" w:eastAsia="zh-CN" w:bidi="ar"/>
              </w:rPr>
              <w:t xml:space="preserve">4</w:t>
            </w:r>
            <w:r>
              <w:rPr>
                <w:rFonts w:hint="eastAsia" w:ascii="宋体" w:hAnsi="宋体" w:cs="宋体"/>
                <w:color w:val="auto"/>
                <w:sz w:val="20"/>
                <w:szCs w:val="20"/>
                <w:highlight w:val="none"/>
                <w:lang w:bidi="ar"/>
              </w:rPr>
              <w:t xml:space="preserve">静电式油烟净化器</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1、净化率：≥95%</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2、功率：≥332W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3、风量：≥24000m³/h</w:t>
            </w:r>
            <w:r/>
          </w:p>
          <w:p>
            <w:pPr>
              <w:ind w:left="0" w:right="0" w:firstLine="0"/>
              <w:jc w:val="left"/>
              <w:widowControl/>
              <w:rPr>
                <w:rFonts w:hint="eastAsia" w:ascii="宋体" w:hAnsi="宋体" w:cs="宋体"/>
                <w:color w:val="ff0000"/>
                <w:sz w:val="20"/>
                <w:szCs w:val="20"/>
                <w:highlight w:val="none"/>
                <w:lang w:bidi="ar"/>
              </w:rPr>
            </w:pPr>
            <w:r>
              <w:rPr>
                <w:rFonts w:hint="eastAsia" w:ascii="宋体" w:hAnsi="宋体" w:cs="宋体"/>
                <w:color w:val="auto"/>
                <w:sz w:val="20"/>
                <w:szCs w:val="20"/>
                <w:highlight w:val="none"/>
                <w:lang w:bidi="ar"/>
              </w:rPr>
              <w:t xml:space="preserve">4、外壳采用静电环氧喷涂,符合IPX6防水设计标准制造，箱体材质为冷轧钢板，厚度1.0mm。模块化拼装，便于安装和组装，内部采用三系铝合金专用板式电场，具有软启动，多次打火保护，短路，开路，过载保护，具有放结雾，灭弧功能，航空级铝合金电场，吸附强，效率高。采用绝缘陶瓷，采用不锈钢钨丝，使放电更加均匀，充分使油烟核电吸附，加强处理率</w:t>
            </w:r>
            <w:r/>
          </w:p>
          <w:p>
            <w:pPr>
              <w:ind w:left="0" w:right="0" w:firstLine="0"/>
              <w:jc w:val="left"/>
              <w:widowControl/>
              <w:rPr>
                <w:rFonts w:hint="eastAsia" w:ascii="宋体" w:hAnsi="宋体" w:cs="宋体"/>
                <w:color w:val="ff0000"/>
                <w:sz w:val="20"/>
                <w:szCs w:val="20"/>
                <w:highlight w:val="none"/>
                <w:lang w:bidi="ar"/>
              </w:rPr>
            </w:pPr>
            <w:r>
              <w:rPr>
                <w:rFonts w:hint="eastAsia" w:ascii="宋体" w:hAnsi="宋体" w:cs="宋体"/>
                <w:b w:val="0"/>
                <w:bCs w:val="0"/>
                <w:color w:val="auto"/>
                <w:sz w:val="20"/>
                <w:szCs w:val="20"/>
                <w:highlight w:val="none"/>
                <w:lang w:val="en-US" w:eastAsia="zh-CN" w:bidi="ar"/>
              </w:rPr>
              <w:t xml:space="preserve">5、所投产品进行</w:t>
            </w:r>
            <w:r>
              <w:rPr>
                <w:rFonts w:hint="eastAsia" w:ascii="宋体" w:hAnsi="宋体" w:cs="宋体"/>
                <w:b w:val="0"/>
                <w:bCs w:val="0"/>
                <w:color w:val="auto"/>
                <w:sz w:val="20"/>
                <w:szCs w:val="20"/>
                <w:highlight w:val="none"/>
                <w:lang w:bidi="ar"/>
              </w:rPr>
              <w:t xml:space="preserve">蠕变试验结果</w:t>
            </w:r>
            <w:r>
              <w:rPr>
                <w:rFonts w:hint="eastAsia" w:ascii="宋体" w:hAnsi="宋体" w:cs="宋体"/>
                <w:b w:val="0"/>
                <w:bCs w:val="0"/>
                <w:color w:val="auto"/>
                <w:sz w:val="20"/>
                <w:szCs w:val="20"/>
                <w:highlight w:val="none"/>
                <w:lang w:val="en-US" w:eastAsia="zh-CN" w:bidi="ar"/>
              </w:rPr>
              <w:t xml:space="preserve">不允许出现</w:t>
            </w:r>
            <w:r>
              <w:rPr>
                <w:rFonts w:hint="eastAsia" w:ascii="宋体" w:hAnsi="宋体" w:cs="宋体"/>
                <w:b w:val="0"/>
                <w:bCs w:val="0"/>
                <w:color w:val="auto"/>
                <w:sz w:val="20"/>
                <w:szCs w:val="20"/>
                <w:highlight w:val="none"/>
                <w:lang w:bidi="ar"/>
              </w:rPr>
              <w:t xml:space="preserve">断裂</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 xml:space="preserve">6</w:t>
            </w:r>
            <w:r>
              <w:rPr>
                <w:rFonts w:hint="eastAsia" w:ascii="宋体" w:hAnsi="宋体" w:cs="宋体"/>
                <w:color w:val="auto"/>
                <w:sz w:val="20"/>
                <w:szCs w:val="20"/>
                <w:highlight w:val="none"/>
                <w:lang w:bidi="ar"/>
              </w:rPr>
              <w:t xml:space="preserve">、规格(mm):1135*1282*1282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16</w:t>
            </w:r>
            <w:r>
              <w:rPr>
                <w:rFonts w:hint="eastAsia" w:ascii="宋体" w:hAnsi="宋体" w:cs="宋体"/>
                <w:color w:val="auto"/>
                <w:sz w:val="20"/>
                <w:szCs w:val="20"/>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产品16</w:t>
            </w:r>
            <w:r>
              <w:rPr>
                <w:rFonts w:hint="eastAsia" w:ascii="宋体" w:hAnsi="宋体" w:cs="宋体"/>
                <w:color w:val="auto"/>
                <w:sz w:val="20"/>
                <w:szCs w:val="20"/>
                <w:highlight w:val="none"/>
                <w:lang w:val="en-US" w:eastAsia="zh-CN" w:bidi="ar"/>
              </w:rPr>
              <w:t xml:space="preserve">5</w:t>
            </w:r>
            <w:r>
              <w:rPr>
                <w:rFonts w:hint="eastAsia" w:ascii="宋体" w:hAnsi="宋体" w:cs="宋体"/>
                <w:color w:val="auto"/>
                <w:sz w:val="20"/>
                <w:szCs w:val="20"/>
                <w:highlight w:val="none"/>
                <w:lang w:bidi="ar"/>
              </w:rPr>
              <w:t xml:space="preserve">不锈钢新风管</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304不锈钢材质，厚度1.0mm</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16</w:t>
            </w:r>
            <w:r>
              <w:rPr>
                <w:rFonts w:hint="eastAsia" w:ascii="宋体" w:hAnsi="宋体" w:cs="宋体"/>
                <w:color w:val="auto"/>
                <w:sz w:val="20"/>
                <w:szCs w:val="20"/>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产品16</w:t>
            </w:r>
            <w:r>
              <w:rPr>
                <w:rFonts w:hint="eastAsia" w:ascii="宋体" w:hAnsi="宋体" w:cs="宋体"/>
                <w:color w:val="auto"/>
                <w:sz w:val="20"/>
                <w:szCs w:val="20"/>
                <w:highlight w:val="none"/>
                <w:lang w:val="en-US" w:eastAsia="zh-CN" w:bidi="ar"/>
              </w:rPr>
              <w:t xml:space="preserve">6</w:t>
            </w:r>
            <w:r>
              <w:rPr>
                <w:rFonts w:hint="eastAsia" w:ascii="宋体" w:hAnsi="宋体" w:cs="宋体"/>
                <w:color w:val="auto"/>
                <w:sz w:val="20"/>
                <w:szCs w:val="20"/>
                <w:highlight w:val="none"/>
                <w:lang w:bidi="ar"/>
              </w:rPr>
              <w:t xml:space="preserve">低噪音高压柜式风机</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1、功率：≥3KW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2、压力：≥420Pa</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3、风量：≥8700m³/h</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4、低噪音高压柜式风机外壳采用1.0mm双面钢板制作，内部双层静音棉孔板制作适当地加固以避免在正常运作时产生振动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5、轴承：采用耐腐蚀风机专用轴承</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6、电机：纯铜芯国标电机</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7、叶轮：按三元流理论设计的机翼形前倾式风轮，厚度1.0mm镀锌钢板制作，风机设有检修门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8、底部自带槽钢支架</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9、规格（mm）：800*850*780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w:t>
            </w:r>
            <w:r>
              <w:rPr>
                <w:rFonts w:hint="eastAsia" w:ascii="宋体" w:hAnsi="宋体" w:cs="宋体"/>
                <w:color w:val="auto"/>
                <w:sz w:val="20"/>
                <w:szCs w:val="20"/>
                <w:highlight w:val="none"/>
                <w:lang w:val="en-US" w:eastAsia="zh-CN" w:bidi="ar"/>
              </w:rPr>
              <w:t xml:space="preserve">67</w:t>
            </w:r>
            <w:r>
              <w:rPr>
                <w:rFonts w:hint="eastAsia" w:ascii="宋体" w:hAnsi="宋体" w:cs="宋体"/>
                <w:color w:val="auto"/>
                <w:sz w:val="20"/>
                <w:szCs w:val="20"/>
                <w:highlight w:val="none"/>
                <w:lang w:bidi="ar"/>
              </w:rPr>
              <w:t xml:space="preserve">变频控制箱</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1、配套≥3KW风机</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2、智能变频控制系统，智能显示面板，智能触控按键，动行状态显示类，LCD大屏显示风机运行功率，电流、耗能、节能比例；用户可实时查看设备运行状态和节能效益</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3、对风机有缺相、漏电、热过载等保护功能</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4、风机、净化器可单独控制，也可一次启停</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5、多模式控制功能，可随时切换；具一键静音功能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w:t>
            </w:r>
            <w:r>
              <w:rPr>
                <w:rFonts w:hint="eastAsia" w:ascii="宋体" w:hAnsi="宋体" w:cs="宋体"/>
                <w:color w:val="auto"/>
                <w:sz w:val="20"/>
                <w:szCs w:val="20"/>
                <w:highlight w:val="none"/>
                <w:lang w:val="en-US" w:eastAsia="zh-CN" w:bidi="ar"/>
              </w:rPr>
              <w:t xml:space="preserve">68</w:t>
            </w:r>
            <w:r>
              <w:rPr>
                <w:rFonts w:hint="eastAsia" w:ascii="宋体" w:hAnsi="宋体" w:cs="宋体"/>
                <w:color w:val="auto"/>
                <w:sz w:val="20"/>
                <w:szCs w:val="20"/>
                <w:highlight w:val="none"/>
                <w:lang w:bidi="ar"/>
              </w:rPr>
              <w:t xml:space="preserve">新风机减震吊杆连机座</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1、配套风机</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bidi="ar"/>
              </w:rPr>
              <w:t xml:space="preserve">1</w:t>
            </w:r>
            <w:r>
              <w:rPr>
                <w:rFonts w:hint="eastAsia" w:ascii="宋体" w:hAnsi="宋体" w:cs="宋体"/>
                <w:color w:val="auto"/>
                <w:sz w:val="20"/>
                <w:szCs w:val="20"/>
                <w:highlight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w:t>
            </w:r>
            <w:r>
              <w:rPr>
                <w:rFonts w:hint="eastAsia" w:ascii="宋体" w:hAnsi="宋体" w:cs="宋体"/>
                <w:color w:val="auto"/>
                <w:sz w:val="20"/>
                <w:szCs w:val="20"/>
                <w:highlight w:val="none"/>
                <w:lang w:val="en-US" w:eastAsia="zh-CN" w:bidi="ar"/>
              </w:rPr>
              <w:t xml:space="preserve">69</w:t>
            </w:r>
            <w:r>
              <w:rPr>
                <w:rFonts w:hint="eastAsia" w:ascii="宋体" w:hAnsi="宋体" w:cs="宋体"/>
                <w:color w:val="auto"/>
                <w:sz w:val="20"/>
                <w:szCs w:val="20"/>
                <w:highlight w:val="none"/>
                <w:lang w:bidi="ar"/>
              </w:rPr>
              <w:t xml:space="preserve">低噪音高压柜式风机</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1、功率：≥5.5KW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2、风量：≥16500m³/h</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3、全压：≥410pa</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4、低噪音高压柜式风机外壳采用1.0mm双面钢板制作，内部双层静音棉孔板制作适当地加固以避免在正常运作时产生振动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5、轴承：采用耐腐蚀风机专用轴承</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6、电机：纯铜芯国标电机</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7、叶轮：按三元流理论设计的机翼形前倾式风轮，厚度1.0mm镀锌钢板制作，风机设有检修门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8、底部自带槽钢支架</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9、规格（mm）：990*1090*1040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restart"/>
            <w:textDirection w:val="lrTb"/>
            <w:noWrap w:val="false"/>
          </w:tcPr>
          <w:p>
            <w:pPr>
              <w:ind w:left="0" w:right="0" w:firstLine="0"/>
              <w:jc w:val="center"/>
              <w:widowControl/>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lang w:bidi="ar"/>
              </w:rPr>
              <w:t xml:space="preserve">17</w:t>
            </w:r>
            <w:r>
              <w:rPr>
                <w:rFonts w:hint="eastAsia" w:ascii="宋体" w:hAnsi="宋体" w:cs="宋体"/>
                <w:color w:val="auto"/>
                <w:sz w:val="20"/>
                <w:szCs w:val="20"/>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restart"/>
            <w:textDirection w:val="lrTb"/>
            <w:noWrap w:val="false"/>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产品17</w:t>
            </w:r>
            <w:r>
              <w:rPr>
                <w:rFonts w:hint="eastAsia" w:ascii="宋体" w:hAnsi="宋体" w:cs="宋体"/>
                <w:color w:val="auto"/>
                <w:sz w:val="20"/>
                <w:szCs w:val="20"/>
                <w:highlight w:val="none"/>
                <w:lang w:val="en-US" w:eastAsia="zh-CN" w:bidi="ar"/>
              </w:rPr>
              <w:t xml:space="preserve">0</w:t>
            </w:r>
            <w:r>
              <w:rPr>
                <w:rFonts w:hint="eastAsia" w:ascii="宋体" w:hAnsi="宋体" w:cs="宋体"/>
                <w:color w:val="auto"/>
                <w:sz w:val="20"/>
                <w:szCs w:val="20"/>
                <w:highlight w:val="none"/>
                <w:lang w:bidi="ar"/>
              </w:rPr>
              <w:t xml:space="preserve">低噪音高压柜式风机</w:t>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　</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vMerge w:val="continue"/>
            <w:textDirection w:val="lrTb"/>
            <w:noWrap w:val="false"/>
          </w:tcPr>
          <w:p>
            <w:pPr>
              <w:ind w:left="0" w:right="0" w:firstLine="0"/>
              <w:jc w:val="center"/>
              <w:rPr>
                <w:rFonts w:ascii="宋体" w:hAnsi="宋体" w:cs="宋体"/>
                <w:color w:val="auto"/>
                <w:sz w:val="20"/>
                <w:szCs w:val="20"/>
                <w:highlight w:val="none"/>
              </w:rPr>
            </w:pPr>
            <w:r>
              <w:rPr>
                <w:rFonts w:ascii="宋体" w:hAnsi="宋体" w:cs="宋体"/>
                <w:color w:val="auto"/>
                <w:sz w:val="20"/>
                <w:szCs w:val="20"/>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22" w:type="dxa"/>
            <w:vAlign w:val="center"/>
            <w:textDirection w:val="lrTb"/>
            <w:noWrap/>
          </w:tcPr>
          <w:p>
            <w:pPr>
              <w:ind w:left="0" w:right="0" w:firstLine="0"/>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非实质性要求</w:t>
            </w:r>
            <w:r/>
          </w:p>
        </w:tc>
        <w:tc>
          <w:tcPr>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val="false"/>
          </w:tcPr>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1、功率：≥4KW</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2、风量：≥9500m³/h</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3、全压：≥490pa</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4、低噪音高压柜式风机外壳采用1.0mm双面钢板制作，内部双层静音棉孔板制作适当地加固以避免在正常运作时产生振动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5、轴承：采用耐腐蚀风机专用轴承</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6、电机：纯铜芯国标电机</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7、叶轮：按三元流理论设计的机翼形前倾式风轮，厚度1.0mm镀锌钢板制作，风机设有检修门</w:t>
            </w:r>
            <w:r/>
          </w:p>
          <w:p>
            <w:pPr>
              <w:ind w:left="0" w:right="0" w:firstLine="0"/>
              <w:jc w:val="left"/>
              <w:widowControl/>
              <w:rPr>
                <w:rFonts w:hint="eastAsia"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8、底部自带槽钢支架</w:t>
            </w:r>
            <w:r/>
          </w:p>
          <w:p>
            <w:pPr>
              <w:ind w:left="0" w:right="0" w:firstLine="0"/>
              <w:jc w:val="left"/>
              <w:widowControl/>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9、规格（mm）：800*850*780</w:t>
            </w:r>
            <w:r/>
          </w:p>
        </w:tc>
      </w:tr>
    </w:tbl>
    <w:p>
      <w:pPr>
        <w:ind w:firstLine="480"/>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jc w:val="left"/>
        <w:keepLines w:val="0"/>
        <w:keepNext w:val="0"/>
        <w:pageBreakBefore w:val="0"/>
        <w:spacing w:line="24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jc w:val="left"/>
        <w:keepLines w:val="0"/>
        <w:keepNext w:val="0"/>
        <w:pageBreakBefore w:val="0"/>
        <w:spacing w:line="24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jc w:val="left"/>
        <w:keepLines w:val="0"/>
        <w:keepNext w:val="0"/>
        <w:pageBreakBefore w:val="0"/>
        <w:spacing w:line="24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jc w:val="left"/>
        <w:keepLines w:val="0"/>
        <w:keepNext w:val="0"/>
        <w:pageBreakBefore w:val="0"/>
        <w:spacing w:line="24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firstLine="482"/>
        <w:spacing w:line="288" w:lineRule="auto"/>
        <w:rPr>
          <w:rFonts w:ascii="宋体" w:hAnsi="宋体" w:cs="宋体"/>
          <w:color w:val="auto"/>
          <w:highlight w:val="none"/>
        </w:rPr>
      </w:pPr>
      <w:r>
        <w:rPr>
          <w:rFonts w:hint="eastAsia" w:ascii="宋体" w:hAnsi="宋体" w:cs="宋体"/>
          <w:b/>
          <w:bCs/>
          <w:color w:val="auto"/>
          <w:sz w:val="24"/>
          <w:szCs w:val="24"/>
          <w:highlight w:val="none"/>
        </w:rPr>
        <w:t xml:space="preserve">附件：</w:t>
      </w:r>
      <w:r/>
    </w:p>
    <w:p>
      <w:pPr>
        <w:jc w:val="center"/>
        <w:keepLines w:val="0"/>
        <w:keepNext w:val="0"/>
        <w:pageBreakBefore w:val="0"/>
        <w:spacing w:line="240" w:lineRule="auto"/>
        <w:widowControl w:val="off"/>
        <w:rPr>
          <w:color w:val="auto"/>
          <w:highlight w:val="none"/>
        </w:rPr>
        <w:outlineLvl w:val="9"/>
      </w:pPr>
      <w:r>
        <w:rPr>
          <w:color w:val="auto"/>
          <w:highlight w:val="none"/>
        </w:rPr>
      </w:r>
      <w:r/>
    </w:p>
    <w:p>
      <w:pPr>
        <w:jc w:val="center"/>
        <w:keepLines w:val="0"/>
        <w:keepNext w:val="0"/>
        <w:pageBreakBefore w:val="0"/>
        <w:spacing w:line="240" w:lineRule="auto"/>
        <w:widowControl w:val="off"/>
        <w:rPr>
          <w:rFonts w:hint="eastAsia" w:ascii="宋体" w:hAnsi="宋体" w:eastAsia="宋体" w:cs="宋体"/>
          <w:bCs/>
          <w:color w:val="auto"/>
          <w:sz w:val="24"/>
          <w:szCs w:val="24"/>
          <w:highlight w:val="none"/>
        </w:rPr>
        <w:outlineLvl w:val="9"/>
      </w:pPr>
      <w:r>
        <w:rPr>
          <w:color w:val="auto"/>
          <w:highlight w:val="none"/>
        </w:rPr>
        <mc:AlternateContent>
          <mc:Choice Requires="wpg">
            <w:drawing>
              <wp:inline xmlns:wp="http://schemas.openxmlformats.org/drawingml/2006/wordprocessingDrawing" distT="0" distB="0" distL="0" distR="0">
                <wp:extent cx="763905" cy="1113155"/>
                <wp:effectExtent l="0" t="0" r="17145" b="10795"/>
                <wp:docPr id="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8"/>
                        <a:srcRect l="51687" t="0" r="0" b="3415"/>
                        <a:stretch/>
                      </pic:blipFill>
                      <pic:spPr bwMode="auto">
                        <a:xfrm>
                          <a:off x="0" y="0"/>
                          <a:ext cx="763905" cy="1113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1pt;height:87.6pt;mso-wrap-distance-left:0.0pt;mso-wrap-distance-top:0.0pt;mso-wrap-distance-right:0.0pt;mso-wrap-distance-bottom:0.0pt;" stroked="f">
                <v:path textboxrect="0,0,0,0"/>
                <v:imagedata r:id="rId18" o:title=""/>
              </v:shape>
            </w:pict>
          </mc:Fallback>
        </mc:AlternateContent>
      </w:r>
      <w:r/>
    </w:p>
    <w:p>
      <w:pPr>
        <w:jc w:val="center"/>
        <w:keepLines w:val="0"/>
        <w:keepNext w:val="0"/>
        <w:pageBreakBefore w:val="0"/>
        <w:spacing w:line="24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line="360" w:lineRule="auto"/>
        <w:rPr>
          <w:rFonts w:hint="eastAsia" w:ascii="宋体" w:hAnsi="宋体" w:eastAsia="宋体" w:cs="宋体"/>
          <w:bCs/>
          <w:color w:val="auto"/>
          <w:sz w:val="24"/>
          <w:szCs w:val="24"/>
          <w:highlight w:val="none"/>
          <w:u w:val="none"/>
        </w:rPr>
        <w:outlineLvl w:val="3"/>
      </w:pPr>
      <w:r>
        <w:rPr>
          <w:rFonts w:hint="eastAsia" w:ascii="宋体" w:hAnsi="宋体" w:eastAsia="宋体" w:cs="宋体"/>
          <w:bCs/>
          <w:color w:val="auto"/>
          <w:sz w:val="24"/>
          <w:szCs w:val="24"/>
          <w:highlight w:val="none"/>
          <w:u w:val="none"/>
        </w:rPr>
        <w:t xml:space="preserve">（二）</w:t>
      </w:r>
      <w:r>
        <w:rPr>
          <w:rFonts w:hint="eastAsia" w:ascii="宋体" w:hAnsi="宋体" w:eastAsia="宋体" w:cs="宋体"/>
          <w:bCs/>
          <w:color w:val="auto"/>
          <w:sz w:val="24"/>
          <w:szCs w:val="24"/>
          <w:highlight w:val="none"/>
          <w:u w:val="none"/>
          <w:lang w:val="en-US" w:eastAsia="zh-CN"/>
        </w:rPr>
        <w:t xml:space="preserve">安装及相关</w:t>
      </w:r>
      <w:r>
        <w:rPr>
          <w:rFonts w:hint="eastAsia" w:ascii="宋体" w:hAnsi="宋体" w:eastAsia="宋体" w:cs="宋体"/>
          <w:bCs/>
          <w:color w:val="auto"/>
          <w:sz w:val="24"/>
          <w:szCs w:val="24"/>
          <w:highlight w:val="none"/>
          <w:u w:val="none"/>
        </w:rPr>
        <w:t xml:space="preserve">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1.实施要求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none"/>
        </w:rPr>
        <w:outlineLvl w:val="4"/>
      </w:pPr>
      <w:r>
        <w:rPr>
          <w:rFonts w:hint="eastAsia" w:ascii="宋体" w:hAnsi="宋体" w:eastAsia="宋体" w:cs="宋体"/>
          <w:color w:val="auto"/>
          <w:sz w:val="24"/>
          <w:szCs w:val="24"/>
          <w:highlight w:val="none"/>
          <w:u w:val="none"/>
        </w:rPr>
        <w:t xml:space="preserve">（1）总体要求</w:t>
      </w:r>
      <w:r/>
    </w:p>
    <w:p>
      <w:pPr>
        <w:ind w:firstLine="720"/>
        <w:keepLines w:val="0"/>
        <w:keepNext w:val="0"/>
        <w:pageBreakBefore w:val="0"/>
        <w:spacing w:line="360" w:lineRule="auto"/>
        <w:widowControl w:val="off"/>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fldChar w:fldCharType="begin"/>
      </w:r>
      <w:r>
        <w:rPr>
          <w:rFonts w:hint="eastAsia" w:ascii="宋体" w:hAnsi="宋体" w:eastAsia="宋体" w:cs="宋体"/>
          <w:color w:val="auto"/>
          <w:sz w:val="24"/>
          <w:szCs w:val="24"/>
          <w:highlight w:val="none"/>
          <w:u w:val="none"/>
        </w:rPr>
        <w:instrText xml:space="preserve"> = 1 \* GB3 \* MERGEFORMAT </w:instrText>
      </w:r>
      <w:r>
        <w:rPr>
          <w:rFonts w:hint="eastAsia" w:ascii="宋体" w:hAnsi="宋体" w:eastAsia="宋体" w:cs="宋体"/>
          <w:color w:val="auto"/>
          <w:sz w:val="24"/>
          <w:szCs w:val="24"/>
          <w:highlight w:val="none"/>
          <w:u w:val="none"/>
        </w:rPr>
        <w:fldChar w:fldCharType="separate"/>
      </w:r>
      <w:r>
        <w:rPr>
          <w:rFonts w:hint="eastAsia" w:ascii="宋体" w:hAnsi="宋体" w:eastAsia="宋体" w:cs="宋体"/>
          <w:color w:val="auto"/>
          <w:sz w:val="24"/>
          <w:szCs w:val="24"/>
          <w:highlight w:val="none"/>
          <w:u w:val="none"/>
        </w:rPr>
        <w:t xml:space="preserve">①</w:t>
      </w:r>
      <w:r>
        <w:rPr>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u w:val="none"/>
        </w:rPr>
        <w:t xml:space="preserve">供应商提供设备安装日程计划。 </w:t>
      </w:r>
      <w:r/>
    </w:p>
    <w:p>
      <w:pPr>
        <w:ind w:firstLine="720"/>
        <w:jc w:val="both"/>
        <w:keepLines w:val="0"/>
        <w:keepNext w:val="0"/>
        <w:pageBreakBefore w:val="0"/>
        <w:spacing w:line="360" w:lineRule="auto"/>
        <w:widowControl w:val="off"/>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fldChar w:fldCharType="begin"/>
      </w:r>
      <w:r>
        <w:rPr>
          <w:rFonts w:hint="eastAsia" w:ascii="宋体" w:hAnsi="宋体" w:eastAsia="宋体" w:cs="宋体"/>
          <w:color w:val="auto"/>
          <w:sz w:val="24"/>
          <w:szCs w:val="24"/>
          <w:highlight w:val="none"/>
          <w:u w:val="none"/>
        </w:rPr>
        <w:instrText xml:space="preserve"> = 2 \* GB3 \* MERGEFORMAT </w:instrText>
      </w:r>
      <w:r>
        <w:rPr>
          <w:rFonts w:hint="eastAsia" w:ascii="宋体" w:hAnsi="宋体" w:eastAsia="宋体" w:cs="宋体"/>
          <w:color w:val="auto"/>
          <w:sz w:val="24"/>
          <w:szCs w:val="24"/>
          <w:highlight w:val="none"/>
          <w:u w:val="none"/>
        </w:rPr>
        <w:fldChar w:fldCharType="separate"/>
      </w:r>
      <w:r>
        <w:rPr>
          <w:rFonts w:hint="eastAsia" w:ascii="宋体" w:hAnsi="宋体" w:eastAsia="宋体" w:cs="宋体"/>
          <w:color w:val="auto"/>
          <w:sz w:val="24"/>
          <w:szCs w:val="24"/>
          <w:highlight w:val="none"/>
          <w:u w:val="none"/>
        </w:rPr>
        <w:t xml:space="preserve">②</w:t>
      </w:r>
      <w:r>
        <w:rPr>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u w:val="none"/>
        </w:rPr>
        <w:t xml:space="preserve">供应商应及时与采购人联系，对本项目所有产品的规格尺寸、款式、颜色等要求进一步确认，得到采购人的签字盖章认可后方可生产，并确保产品质量。</w:t>
      </w:r>
      <w:r/>
    </w:p>
    <w:p>
      <w:pPr>
        <w:numPr>
          <w:ilvl w:val="0"/>
          <w:numId w:val="8"/>
        </w:numPr>
        <w:ind w:firstLine="480"/>
        <w:keepLines w:val="0"/>
        <w:keepNext w:val="0"/>
        <w:pageBreakBefore w:val="0"/>
        <w:spacing w:line="360" w:lineRule="auto"/>
        <w:widowControl w:val="off"/>
        <w:rPr>
          <w:rFonts w:hint="eastAsia" w:ascii="宋体" w:hAnsi="宋体" w:eastAsia="宋体" w:cs="宋体"/>
          <w:color w:val="auto"/>
          <w:sz w:val="24"/>
          <w:szCs w:val="24"/>
          <w:highlight w:val="none"/>
          <w:u w:val="none"/>
          <w:lang w:val="en-US" w:eastAsia="zh-CN"/>
        </w:rPr>
        <w:outlineLvl w:val="4"/>
      </w:pPr>
      <w:r>
        <w:rPr>
          <w:rFonts w:hint="eastAsia" w:ascii="宋体" w:hAnsi="宋体" w:eastAsia="宋体" w:cs="宋体"/>
          <w:color w:val="auto"/>
          <w:sz w:val="24"/>
          <w:szCs w:val="24"/>
          <w:highlight w:val="none"/>
          <w:u w:val="none"/>
          <w:lang w:val="en-US" w:eastAsia="zh-CN"/>
        </w:rPr>
        <w:t xml:space="preserve">平面图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none"/>
          <w:lang w:val="en-US" w:eastAsia="zh-CN"/>
        </w:rPr>
        <w:outlineLvl w:val="9"/>
      </w:pPr>
      <w:r>
        <w:rPr>
          <w:rFonts w:hint="eastAsia" w:ascii="宋体" w:hAnsi="宋体" w:eastAsia="宋体" w:cs="宋体"/>
          <w:color w:val="auto"/>
          <w:sz w:val="24"/>
          <w:szCs w:val="24"/>
          <w:highlight w:val="none"/>
          <w:u w:val="none"/>
          <w:lang w:val="en-US" w:eastAsia="zh-CN"/>
        </w:rPr>
        <w:t xml:space="preserve">投标时供应商根据招标文件提供的建筑平面图及招标清单，依据国家相关规范和标准提供相关图</w:t>
      </w:r>
      <w:r>
        <w:rPr>
          <w:rFonts w:hint="eastAsia" w:ascii="宋体" w:hAnsi="宋体" w:cs="宋体"/>
          <w:color w:val="auto"/>
          <w:sz w:val="24"/>
          <w:szCs w:val="24"/>
          <w:highlight w:val="none"/>
          <w:u w:val="none"/>
          <w:lang w:val="en-US" w:eastAsia="zh-CN"/>
        </w:rPr>
        <w:t xml:space="preserve">纸</w:t>
      </w:r>
      <w:r>
        <w:rPr>
          <w:rFonts w:hint="eastAsia" w:ascii="宋体" w:hAnsi="宋体" w:eastAsia="宋体" w:cs="宋体"/>
          <w:color w:val="auto"/>
          <w:sz w:val="24"/>
          <w:szCs w:val="24"/>
          <w:highlight w:val="none"/>
          <w:u w:val="none"/>
          <w:lang w:val="en-US" w:eastAsia="zh-CN"/>
        </w:rPr>
        <w:t xml:space="preserve">和效果图。</w:t>
      </w:r>
      <w:r/>
    </w:p>
    <w:p>
      <w:pPr>
        <w:ind w:firstLine="480"/>
        <w:keepLines w:val="0"/>
        <w:keepNext w:val="0"/>
        <w:pageBreakBefore w:val="0"/>
        <w:spacing w:line="360" w:lineRule="auto"/>
        <w:widowControl w:val="off"/>
        <w:rPr>
          <w:rFonts w:hint="eastAsia" w:ascii="宋体" w:hAnsi="宋体" w:eastAsia="宋体" w:cs="宋体"/>
          <w:color w:val="auto"/>
          <w:sz w:val="24"/>
          <w:szCs w:val="24"/>
          <w:u w:val="none"/>
          <w:lang w:val="en-US" w:eastAsia="zh-CN"/>
        </w:rPr>
        <w:outlineLvl w:val="4"/>
      </w:pP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u w:val="none"/>
          <w:lang w:val="en-US" w:eastAsia="zh-CN"/>
        </w:rPr>
        <w:t xml:space="preserve">3</w:t>
      </w:r>
      <w:r>
        <w:rPr>
          <w:rFonts w:hint="eastAsia" w:ascii="宋体" w:hAnsi="宋体" w:eastAsia="宋体" w:cs="宋体"/>
          <w:color w:val="auto"/>
          <w:sz w:val="24"/>
          <w:szCs w:val="24"/>
          <w:u w:val="none"/>
        </w:rPr>
        <w:t xml:space="preserve">）供货</w:t>
      </w:r>
      <w:r>
        <w:rPr>
          <w:rFonts w:hint="eastAsia" w:ascii="宋体" w:hAnsi="宋体" w:eastAsia="宋体" w:cs="宋体"/>
          <w:color w:val="auto"/>
          <w:sz w:val="24"/>
          <w:szCs w:val="24"/>
          <w:u w:val="none"/>
          <w:lang w:val="zh-CN"/>
        </w:rPr>
        <w:t xml:space="preserve">安装</w:t>
      </w:r>
      <w:r>
        <w:rPr>
          <w:rFonts w:hint="eastAsia" w:ascii="宋体" w:hAnsi="宋体" w:eastAsia="宋体" w:cs="宋体"/>
          <w:color w:val="auto"/>
          <w:sz w:val="24"/>
          <w:szCs w:val="24"/>
          <w:u w:val="none"/>
          <w:lang w:val="en-US" w:eastAsia="zh-CN"/>
        </w:rPr>
        <w:t xml:space="preserve">及调试要求</w:t>
      </w:r>
      <w:r/>
    </w:p>
    <w:p>
      <w:pPr>
        <w:ind w:firstLine="480"/>
        <w:keepLines w:val="0"/>
        <w:keepNext w:val="0"/>
        <w:pageBreakBefore w:val="0"/>
        <w:spacing w:line="360" w:lineRule="auto"/>
        <w:widowControl w:val="off"/>
        <w:rPr>
          <w:rFonts w:hint="eastAsia" w:ascii="宋体" w:hAnsi="宋体" w:eastAsia="宋体" w:cs="宋体"/>
          <w:color w:val="auto"/>
          <w:sz w:val="24"/>
          <w:szCs w:val="24"/>
          <w:u w:val="none"/>
          <w:lang w:val="zh-CN"/>
        </w:rPr>
        <w:outlineLvl w:val="9"/>
      </w:pPr>
      <w:r>
        <w:rPr>
          <w:rFonts w:hint="eastAsia" w:ascii="宋体" w:hAnsi="宋体" w:eastAsia="宋体" w:cs="宋体"/>
          <w:color w:val="auto"/>
          <w:sz w:val="24"/>
          <w:szCs w:val="24"/>
          <w:u w:val="none"/>
          <w:lang w:val="en-US" w:eastAsia="zh-CN"/>
        </w:rPr>
        <w:t xml:space="preserve">投标时</w:t>
      </w:r>
      <w:r>
        <w:rPr>
          <w:rFonts w:hint="eastAsia" w:ascii="宋体" w:hAnsi="宋体" w:eastAsia="宋体" w:cs="宋体"/>
          <w:color w:val="auto"/>
          <w:sz w:val="24"/>
          <w:szCs w:val="24"/>
          <w:u w:val="none"/>
        </w:rPr>
        <w:t xml:space="preserve">供应商</w:t>
      </w:r>
      <w:r>
        <w:rPr>
          <w:rFonts w:hint="eastAsia" w:ascii="宋体" w:hAnsi="宋体" w:eastAsia="宋体" w:cs="宋体"/>
          <w:color w:val="auto"/>
          <w:sz w:val="24"/>
          <w:szCs w:val="24"/>
          <w:u w:val="none"/>
          <w:lang w:val="en-US" w:eastAsia="zh-CN"/>
        </w:rPr>
        <w:t xml:space="preserve">提供</w:t>
      </w:r>
      <w:r>
        <w:rPr>
          <w:rFonts w:hint="eastAsia" w:ascii="宋体" w:hAnsi="宋体" w:eastAsia="宋体" w:cs="宋体"/>
          <w:color w:val="auto"/>
          <w:sz w:val="24"/>
          <w:szCs w:val="24"/>
          <w:u w:val="none"/>
          <w:lang w:val="zh-CN"/>
        </w:rPr>
        <w:t xml:space="preserve">供货进度保证措施</w:t>
      </w:r>
      <w:r>
        <w:rPr>
          <w:rFonts w:hint="eastAsia" w:ascii="宋体" w:hAnsi="宋体" w:eastAsia="宋体" w:cs="宋体"/>
          <w:color w:val="auto"/>
          <w:sz w:val="24"/>
          <w:szCs w:val="24"/>
          <w:u w:val="none"/>
          <w:lang w:val="en-US" w:eastAsia="zh-CN"/>
        </w:rPr>
        <w:t xml:space="preserve">及</w:t>
      </w:r>
      <w:r>
        <w:rPr>
          <w:rFonts w:hint="eastAsia" w:ascii="宋体" w:hAnsi="宋体" w:eastAsia="宋体" w:cs="宋体"/>
          <w:color w:val="auto"/>
          <w:sz w:val="24"/>
          <w:szCs w:val="24"/>
          <w:u w:val="none"/>
          <w:lang w:val="zh-CN"/>
        </w:rPr>
        <w:t xml:space="preserve">专业的厨房设备安装的重点及难点对应的解决方案。</w:t>
      </w:r>
      <w:r/>
    </w:p>
    <w:p>
      <w:pPr>
        <w:ind w:firstLine="480"/>
        <w:keepLines w:val="0"/>
        <w:keepNext w:val="0"/>
        <w:pageBreakBefore w:val="0"/>
        <w:spacing w:line="360" w:lineRule="auto"/>
        <w:widowControl w:val="off"/>
        <w:rPr>
          <w:rFonts w:hint="eastAsia" w:ascii="宋体" w:hAnsi="宋体" w:eastAsia="宋体" w:cs="宋体"/>
          <w:color w:val="auto"/>
          <w:sz w:val="24"/>
          <w:szCs w:val="24"/>
          <w:u w:val="none"/>
          <w:lang w:val="zh-CN"/>
        </w:rPr>
        <w:outlineLvl w:val="4"/>
      </w:pP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u w:val="none"/>
          <w:lang w:val="en-US" w:eastAsia="zh-CN"/>
        </w:rPr>
        <w:t xml:space="preserve">4</w:t>
      </w: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u w:val="none"/>
          <w:lang w:val="en-US" w:eastAsia="zh-CN"/>
        </w:rPr>
        <w:t xml:space="preserve">应急协调要求</w:t>
      </w:r>
      <w:r/>
    </w:p>
    <w:p>
      <w:pPr>
        <w:ind w:firstLine="480"/>
        <w:keepLines w:val="0"/>
        <w:keepNext w:val="0"/>
        <w:pageBreakBefore w:val="0"/>
        <w:spacing w:line="360" w:lineRule="auto"/>
        <w:widowControl w:val="off"/>
        <w:rPr>
          <w:rFonts w:hint="eastAsia" w:ascii="宋体" w:hAnsi="宋体" w:eastAsia="宋体" w:cs="宋体"/>
          <w:color w:val="auto"/>
          <w:sz w:val="24"/>
          <w:szCs w:val="24"/>
          <w:u w:val="none"/>
          <w:lang w:val="zh-CN"/>
        </w:rPr>
        <w:outlineLvl w:val="9"/>
      </w:pPr>
      <w:r>
        <w:rPr>
          <w:rFonts w:hint="eastAsia" w:ascii="宋体" w:hAnsi="宋体" w:eastAsia="宋体" w:cs="宋体"/>
          <w:color w:val="auto"/>
          <w:sz w:val="24"/>
          <w:szCs w:val="24"/>
          <w:u w:val="none"/>
          <w:lang w:val="en-US" w:eastAsia="zh-CN"/>
        </w:rPr>
        <w:t xml:space="preserve">投标时</w:t>
      </w:r>
      <w:r>
        <w:rPr>
          <w:rFonts w:hint="eastAsia" w:ascii="宋体" w:hAnsi="宋体" w:eastAsia="宋体" w:cs="宋体"/>
          <w:color w:val="auto"/>
          <w:sz w:val="24"/>
          <w:szCs w:val="24"/>
          <w:u w:val="none"/>
        </w:rPr>
        <w:t xml:space="preserve">供应商</w:t>
      </w:r>
      <w:r>
        <w:rPr>
          <w:rFonts w:hint="eastAsia" w:ascii="宋体" w:hAnsi="宋体" w:eastAsia="宋体" w:cs="宋体"/>
          <w:color w:val="auto"/>
          <w:sz w:val="24"/>
          <w:szCs w:val="24"/>
          <w:u w:val="none"/>
          <w:lang w:val="en-US" w:eastAsia="zh-CN"/>
        </w:rPr>
        <w:t xml:space="preserve">提供应急</w:t>
      </w:r>
      <w:r>
        <w:rPr>
          <w:rFonts w:hint="eastAsia" w:ascii="宋体" w:hAnsi="宋体" w:eastAsia="宋体" w:cs="宋体"/>
          <w:color w:val="auto"/>
          <w:sz w:val="24"/>
          <w:szCs w:val="24"/>
          <w:u w:val="none"/>
          <w:lang w:val="zh-CN"/>
        </w:rPr>
        <w:t xml:space="preserve">协调配合措施</w:t>
      </w:r>
      <w:r>
        <w:rPr>
          <w:rFonts w:hint="eastAsia" w:ascii="宋体" w:hAnsi="宋体" w:eastAsia="宋体" w:cs="宋体"/>
          <w:color w:val="auto"/>
          <w:sz w:val="24"/>
          <w:szCs w:val="24"/>
          <w:u w:val="none"/>
          <w:lang w:val="en-US" w:eastAsia="zh-CN"/>
        </w:rPr>
        <w:t xml:space="preserve">及</w:t>
      </w:r>
      <w:r>
        <w:rPr>
          <w:rFonts w:hint="eastAsia" w:ascii="宋体" w:hAnsi="宋体" w:eastAsia="宋体" w:cs="宋体"/>
          <w:color w:val="auto"/>
          <w:sz w:val="24"/>
          <w:szCs w:val="24"/>
          <w:u w:val="none"/>
          <w:lang w:val="zh-CN"/>
        </w:rPr>
        <w:t xml:space="preserve">应急抢修</w:t>
      </w:r>
      <w:r>
        <w:rPr>
          <w:rFonts w:hint="eastAsia" w:ascii="宋体" w:hAnsi="宋体" w:eastAsia="宋体" w:cs="宋体"/>
          <w:color w:val="auto"/>
          <w:sz w:val="24"/>
          <w:szCs w:val="24"/>
          <w:u w:val="none"/>
          <w:lang w:val="en-US" w:eastAsia="zh-CN"/>
        </w:rPr>
        <w:t xml:space="preserve">措施。</w:t>
      </w:r>
      <w:r/>
    </w:p>
    <w:p>
      <w:pPr>
        <w:ind w:firstLine="480"/>
        <w:keepLines w:val="0"/>
        <w:keepNext w:val="0"/>
        <w:pageBreakBefore w:val="0"/>
        <w:spacing w:line="360" w:lineRule="auto"/>
        <w:widowControl w:val="off"/>
        <w:rPr>
          <w:rFonts w:hint="eastAsia" w:ascii="宋体" w:hAnsi="宋体" w:eastAsia="宋体" w:cs="宋体"/>
          <w:color w:val="auto"/>
          <w:sz w:val="24"/>
          <w:szCs w:val="24"/>
          <w:u w:val="none"/>
          <w:lang w:val="zh-CN"/>
        </w:rPr>
        <w:outlineLvl w:val="4"/>
      </w:pP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u w:val="none"/>
          <w:lang w:val="en-US" w:eastAsia="zh-CN"/>
        </w:rPr>
        <w:t xml:space="preserve">5</w:t>
      </w:r>
      <w:r>
        <w:rPr>
          <w:rFonts w:hint="eastAsia" w:ascii="宋体" w:hAnsi="宋体" w:eastAsia="宋体" w:cs="宋体"/>
          <w:color w:val="auto"/>
          <w:sz w:val="24"/>
          <w:szCs w:val="24"/>
          <w:u w:val="none"/>
        </w:rPr>
        <w:t xml:space="preserve">）</w:t>
      </w:r>
      <w:r>
        <w:rPr>
          <w:rFonts w:hint="eastAsia" w:ascii="宋体" w:hAnsi="宋体" w:eastAsia="宋体" w:cs="宋体"/>
          <w:color w:val="auto"/>
          <w:spacing w:val="-2"/>
          <w:sz w:val="24"/>
          <w:szCs w:val="24"/>
          <w:u w:val="none"/>
        </w:rPr>
        <w:t xml:space="preserve">质量保证措施</w:t>
      </w:r>
      <w:r>
        <w:rPr>
          <w:rFonts w:hint="eastAsia" w:ascii="宋体" w:hAnsi="宋体" w:eastAsia="宋体" w:cs="宋体"/>
          <w:color w:val="auto"/>
          <w:sz w:val="24"/>
          <w:szCs w:val="24"/>
          <w:u w:val="none"/>
          <w:lang w:val="en-US" w:eastAsia="zh-CN"/>
        </w:rPr>
        <w:t xml:space="preserve">要求</w:t>
      </w:r>
      <w:r/>
    </w:p>
    <w:p>
      <w:pPr>
        <w:ind w:firstLine="480"/>
        <w:keepLines w:val="0"/>
        <w:keepNext w:val="0"/>
        <w:pageBreakBefore w:val="0"/>
        <w:spacing w:line="360" w:lineRule="auto"/>
        <w:widowControl w:val="off"/>
        <w:rPr>
          <w:rFonts w:hint="eastAsia" w:ascii="宋体" w:hAnsi="宋体" w:eastAsia="宋体" w:cs="宋体"/>
          <w:color w:val="auto"/>
          <w:sz w:val="24"/>
          <w:szCs w:val="24"/>
          <w:u w:val="none"/>
          <w:lang w:val="zh-CN"/>
        </w:rPr>
        <w:outlineLvl w:val="9"/>
      </w:pPr>
      <w:r>
        <w:rPr>
          <w:rFonts w:hint="eastAsia" w:ascii="宋体" w:hAnsi="宋体" w:eastAsia="宋体" w:cs="宋体"/>
          <w:color w:val="auto"/>
          <w:sz w:val="24"/>
          <w:szCs w:val="24"/>
          <w:u w:val="none"/>
          <w:lang w:val="en-US" w:eastAsia="zh-CN"/>
        </w:rPr>
        <w:t xml:space="preserve">投标时</w:t>
      </w:r>
      <w:r>
        <w:rPr>
          <w:rFonts w:hint="eastAsia" w:ascii="宋体" w:hAnsi="宋体" w:eastAsia="宋体" w:cs="宋体"/>
          <w:color w:val="auto"/>
          <w:sz w:val="24"/>
          <w:szCs w:val="24"/>
          <w:u w:val="none"/>
        </w:rPr>
        <w:t xml:space="preserve">供应商</w:t>
      </w:r>
      <w:r>
        <w:rPr>
          <w:rFonts w:hint="eastAsia" w:ascii="宋体" w:hAnsi="宋体" w:eastAsia="宋体" w:cs="宋体"/>
          <w:color w:val="auto"/>
          <w:sz w:val="24"/>
          <w:szCs w:val="24"/>
          <w:u w:val="none"/>
          <w:lang w:val="en-US" w:eastAsia="zh-CN"/>
        </w:rPr>
        <w:t xml:space="preserve">提供</w:t>
      </w:r>
      <w:r>
        <w:rPr>
          <w:rFonts w:hint="eastAsia" w:ascii="宋体" w:hAnsi="宋体" w:eastAsia="宋体" w:cs="宋体"/>
          <w:color w:val="auto"/>
          <w:sz w:val="24"/>
          <w:szCs w:val="24"/>
          <w:u w:val="none"/>
          <w:lang w:bidi="ar"/>
        </w:rPr>
        <w:t xml:space="preserve">生产工艺、质量检测措施</w:t>
      </w:r>
      <w:r>
        <w:rPr>
          <w:rFonts w:hint="eastAsia" w:ascii="宋体" w:hAnsi="宋体" w:eastAsia="宋体" w:cs="宋体"/>
          <w:color w:val="auto"/>
          <w:sz w:val="24"/>
          <w:szCs w:val="24"/>
          <w:u w:val="none"/>
          <w:lang w:val="en-US" w:eastAsia="zh-CN" w:bidi="ar"/>
        </w:rPr>
        <w:t xml:space="preserve">及</w:t>
      </w:r>
      <w:r>
        <w:rPr>
          <w:rFonts w:hint="eastAsia" w:ascii="宋体" w:hAnsi="宋体" w:eastAsia="宋体" w:cs="宋体"/>
          <w:color w:val="auto"/>
          <w:sz w:val="24"/>
          <w:szCs w:val="24"/>
          <w:u w:val="none"/>
          <w:lang w:bidi="ar"/>
        </w:rPr>
        <w:t xml:space="preserve">质量保障</w:t>
      </w:r>
      <w:r>
        <w:rPr>
          <w:rFonts w:hint="eastAsia" w:ascii="宋体" w:hAnsi="宋体" w:eastAsia="宋体" w:cs="宋体"/>
          <w:color w:val="auto"/>
          <w:sz w:val="24"/>
          <w:szCs w:val="24"/>
          <w:u w:val="none"/>
          <w:lang w:val="en-US" w:eastAsia="zh-CN" w:bidi="ar"/>
        </w:rPr>
        <w:t xml:space="preserve">措施。</w:t>
      </w:r>
      <w:r/>
    </w:p>
    <w:p>
      <w:pPr>
        <w:ind w:firstLine="480"/>
        <w:keepLines w:val="0"/>
        <w:keepNext w:val="0"/>
        <w:pageBreakBefore w:val="0"/>
        <w:spacing w:line="360" w:lineRule="auto"/>
        <w:widowControl w:val="off"/>
        <w:rPr>
          <w:rFonts w:hint="eastAsia" w:ascii="宋体" w:hAnsi="宋体" w:eastAsia="宋体" w:cs="宋体"/>
          <w:color w:val="auto"/>
          <w:sz w:val="24"/>
          <w:szCs w:val="24"/>
          <w:u w:val="none"/>
        </w:rPr>
        <w:outlineLvl w:val="9"/>
      </w:pPr>
      <w:r>
        <w:rPr>
          <w:rFonts w:hint="eastAsia" w:ascii="宋体" w:hAnsi="宋体" w:eastAsia="宋体" w:cs="宋体"/>
          <w:color w:val="auto"/>
          <w:sz w:val="24"/>
          <w:szCs w:val="24"/>
          <w:u w:val="none"/>
        </w:rPr>
        <w:t xml:space="preserve">所供产品必须是全新的原装正品，符合国家规定的质量标准，不得私自添加或更改，保证所有产品原材料及部件均是全新的纯正部件，不得以废、旧材料制作，产品必须符合行业设计及采购人的品质、环保要求。</w:t>
      </w:r>
      <w:r/>
    </w:p>
    <w:p>
      <w:pPr>
        <w:ind w:firstLine="480"/>
        <w:keepLines w:val="0"/>
        <w:keepNext w:val="0"/>
        <w:pageBreakBefore w:val="0"/>
        <w:spacing w:line="360" w:lineRule="auto"/>
        <w:widowControl w:val="off"/>
        <w:rPr>
          <w:rFonts w:hint="eastAsia" w:ascii="宋体" w:hAnsi="宋体" w:eastAsia="宋体" w:cs="宋体"/>
          <w:color w:val="auto"/>
          <w:sz w:val="24"/>
          <w:szCs w:val="24"/>
          <w:u w:val="none"/>
          <w:lang w:val="en-US" w:eastAsia="zh-CN"/>
        </w:rPr>
        <w:outlineLvl w:val="4"/>
      </w:pPr>
      <w:r>
        <w:rPr>
          <w:rFonts w:hint="eastAsia" w:ascii="宋体" w:hAnsi="宋体" w:eastAsia="宋体" w:cs="宋体"/>
          <w:color w:val="auto"/>
          <w:sz w:val="24"/>
          <w:szCs w:val="24"/>
          <w:u w:val="none"/>
        </w:rPr>
        <w:t xml:space="preserve">（</w:t>
      </w:r>
      <w:r>
        <w:rPr>
          <w:rFonts w:hint="eastAsia" w:ascii="宋体" w:hAnsi="宋体" w:eastAsia="宋体" w:cs="宋体"/>
          <w:color w:val="auto"/>
          <w:sz w:val="24"/>
          <w:szCs w:val="24"/>
          <w:u w:val="none"/>
          <w:lang w:val="en-US" w:eastAsia="zh-CN"/>
        </w:rPr>
        <w:t xml:space="preserve">6</w:t>
      </w:r>
      <w:r>
        <w:rPr>
          <w:rFonts w:hint="eastAsia" w:ascii="宋体" w:hAnsi="宋体" w:eastAsia="宋体" w:cs="宋体"/>
          <w:color w:val="auto"/>
          <w:sz w:val="24"/>
          <w:szCs w:val="24"/>
          <w:u w:val="none"/>
        </w:rPr>
        <w:t xml:space="preserve">）</w:t>
      </w:r>
      <w:r>
        <w:rPr>
          <w:rFonts w:hint="eastAsia" w:ascii="宋体" w:hAnsi="宋体" w:eastAsia="宋体" w:cs="宋体"/>
          <w:color w:val="auto"/>
          <w:spacing w:val="-2"/>
          <w:sz w:val="24"/>
          <w:szCs w:val="24"/>
          <w:u w:val="none"/>
        </w:rPr>
        <w:t xml:space="preserve">售后服务方案</w:t>
      </w:r>
      <w:r>
        <w:rPr>
          <w:rFonts w:hint="eastAsia" w:ascii="宋体" w:hAnsi="宋体" w:eastAsia="宋体" w:cs="宋体"/>
          <w:color w:val="auto"/>
          <w:sz w:val="24"/>
          <w:szCs w:val="24"/>
          <w:u w:val="none"/>
          <w:lang w:val="en-US" w:eastAsia="zh-CN"/>
        </w:rPr>
        <w:t xml:space="preserve">要求</w:t>
      </w:r>
      <w:r/>
    </w:p>
    <w:p>
      <w:pPr>
        <w:ind w:firstLine="480"/>
        <w:keepLines w:val="0"/>
        <w:keepNext w:val="0"/>
        <w:pageBreakBefore w:val="0"/>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u w:val="none"/>
          <w:lang w:val="en-US" w:eastAsia="zh-CN"/>
        </w:rPr>
        <w:t xml:space="preserve">投标时</w:t>
      </w:r>
      <w:r>
        <w:rPr>
          <w:rFonts w:hint="eastAsia" w:ascii="宋体" w:hAnsi="宋体" w:eastAsia="宋体" w:cs="宋体"/>
          <w:color w:val="auto"/>
          <w:sz w:val="24"/>
          <w:szCs w:val="24"/>
          <w:u w:val="none"/>
        </w:rPr>
        <w:t xml:space="preserve">供应商</w:t>
      </w:r>
      <w:r>
        <w:rPr>
          <w:rFonts w:hint="eastAsia" w:ascii="宋体" w:hAnsi="宋体" w:eastAsia="宋体" w:cs="宋体"/>
          <w:color w:val="auto"/>
          <w:sz w:val="24"/>
          <w:szCs w:val="24"/>
          <w:u w:val="none"/>
          <w:lang w:val="en-US" w:eastAsia="zh-CN"/>
        </w:rPr>
        <w:t xml:space="preserve">提供</w:t>
      </w:r>
      <w:r>
        <w:rPr>
          <w:rFonts w:hint="eastAsia" w:ascii="宋体" w:hAnsi="宋体" w:eastAsia="宋体" w:cs="宋体"/>
          <w:color w:val="auto"/>
          <w:sz w:val="24"/>
          <w:szCs w:val="24"/>
          <w:u w:val="none"/>
        </w:rPr>
        <w:t xml:space="preserve">售后承诺、</w:t>
      </w:r>
      <w:r>
        <w:rPr>
          <w:rFonts w:hint="eastAsia" w:ascii="宋体" w:hAnsi="宋体" w:eastAsia="宋体" w:cs="宋体"/>
          <w:color w:val="auto"/>
          <w:sz w:val="24"/>
          <w:szCs w:val="24"/>
          <w:u w:val="none"/>
          <w:lang w:val="zh-CN"/>
        </w:rPr>
        <w:t xml:space="preserve">零配件供应方案、售服巡检机制、</w:t>
      </w:r>
      <w:r>
        <w:rPr>
          <w:rFonts w:hint="eastAsia" w:ascii="宋体" w:hAnsi="宋体" w:eastAsia="宋体" w:cs="宋体"/>
          <w:color w:val="auto"/>
          <w:sz w:val="24"/>
          <w:szCs w:val="24"/>
          <w:u w:val="none"/>
          <w:lang w:val="en-US" w:eastAsia="zh-CN"/>
        </w:rPr>
        <w:t xml:space="preserve">售后故障</w:t>
      </w:r>
      <w:r>
        <w:rPr>
          <w:rFonts w:hint="eastAsia" w:ascii="宋体" w:hAnsi="宋体" w:eastAsia="宋体" w:cs="宋体"/>
          <w:color w:val="auto"/>
          <w:sz w:val="24"/>
          <w:szCs w:val="24"/>
          <w:u w:val="none"/>
          <w:lang w:val="zh-CN"/>
        </w:rPr>
        <w:t xml:space="preserve">排障时间</w:t>
      </w:r>
      <w:r>
        <w:rPr>
          <w:rFonts w:hint="eastAsia" w:ascii="宋体" w:hAnsi="宋体" w:eastAsia="宋体" w:cs="宋体"/>
          <w:color w:val="auto"/>
          <w:sz w:val="24"/>
          <w:szCs w:val="24"/>
          <w:u w:val="none"/>
          <w:lang w:val="en-US" w:eastAsia="zh-CN"/>
        </w:rPr>
        <w:t xml:space="preserve">及</w:t>
      </w:r>
      <w:r>
        <w:rPr>
          <w:rFonts w:hint="eastAsia" w:ascii="宋体" w:hAnsi="宋体" w:eastAsia="宋体" w:cs="宋体"/>
          <w:color w:val="auto"/>
          <w:sz w:val="24"/>
          <w:szCs w:val="24"/>
          <w:u w:val="none"/>
          <w:lang w:val="zh-CN"/>
        </w:rPr>
        <w:t xml:space="preserve">售后服务人员、机具、车辆配置、交付后驻点保障。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none"/>
        </w:rPr>
        <w:outlineLvl w:val="4"/>
      </w:pP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7</w:t>
      </w:r>
      <w:r>
        <w:rPr>
          <w:rFonts w:hint="eastAsia" w:ascii="宋体" w:hAnsi="宋体" w:eastAsia="宋体" w:cs="宋体"/>
          <w:color w:val="auto"/>
          <w:sz w:val="24"/>
          <w:szCs w:val="24"/>
          <w:highlight w:val="none"/>
          <w:u w:val="none"/>
        </w:rPr>
        <w:t xml:space="preserve">）安全</w:t>
      </w:r>
      <w:r>
        <w:rPr>
          <w:rFonts w:hint="eastAsia" w:ascii="宋体" w:hAnsi="宋体" w:eastAsia="宋体" w:cs="宋体"/>
          <w:color w:val="auto"/>
          <w:sz w:val="24"/>
          <w:szCs w:val="24"/>
          <w:highlight w:val="none"/>
          <w:u w:val="none"/>
          <w:lang w:val="en-US" w:eastAsia="zh-CN"/>
        </w:rPr>
        <w:t xml:space="preserve">实施</w:t>
      </w:r>
      <w:r>
        <w:rPr>
          <w:rFonts w:hint="eastAsia" w:ascii="宋体" w:hAnsi="宋体" w:eastAsia="宋体" w:cs="宋体"/>
          <w:color w:val="auto"/>
          <w:sz w:val="24"/>
          <w:szCs w:val="24"/>
          <w:highlight w:val="none"/>
          <w:u w:val="none"/>
        </w:rPr>
        <w:t xml:space="preserve">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none"/>
        </w:rPr>
        <w:outlineLvl w:val="9"/>
      </w:pPr>
      <w:r>
        <w:rPr>
          <w:rFonts w:hint="eastAsia" w:ascii="宋体" w:hAnsi="宋体" w:eastAsia="宋体" w:cs="宋体"/>
          <w:color w:val="auto"/>
          <w:sz w:val="24"/>
          <w:szCs w:val="24"/>
          <w:highlight w:val="none"/>
          <w:u w:val="none"/>
        </w:rPr>
        <w:t xml:space="preserve">供应商应采取安全措施，确保安装过程中安全。</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）报价要求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供应商应对本采购文件中的产品清单内容逐项报价。投标总报价包括满足本项目要求的所有产品及其配件、包装、运杂、安装调试及售后服务等从项目中标起到项目正式交付以及质保期内所发生的一切费用。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3"/>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四</w:t>
      </w:r>
      <w:r>
        <w:rPr>
          <w:rFonts w:hint="eastAsia" w:ascii="宋体" w:hAnsi="宋体" w:eastAsia="宋体" w:cs="宋体"/>
          <w:bCs/>
          <w:color w:val="auto"/>
          <w:sz w:val="24"/>
          <w:szCs w:val="24"/>
          <w:highlight w:val="none"/>
        </w:rPr>
        <w:t xml:space="preserve">）商务要求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）验收要求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）质保（维保）及售后要求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质保期</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年，质保期内，每年维护保养1次，维护保养及更换损坏件的费用包含在投标总价中。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）付款条件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以第三章合同文本要求为准。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）交付时间及地点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①交付时间：合同签订后</w:t>
      </w:r>
      <w:r>
        <w:rPr>
          <w:rFonts w:hint="eastAsia" w:ascii="宋体" w:hAnsi="宋体" w:cs="宋体"/>
          <w:color w:val="auto"/>
          <w:sz w:val="24"/>
          <w:szCs w:val="24"/>
          <w:highlight w:val="none"/>
          <w:lang w:val="en-US" w:eastAsia="zh-CN"/>
        </w:rPr>
        <w:t xml:space="preserve">60天</w:t>
      </w:r>
      <w:r>
        <w:rPr>
          <w:rFonts w:hint="eastAsia" w:ascii="宋体" w:hAnsi="宋体" w:eastAsia="宋体" w:cs="宋体"/>
          <w:color w:val="auto"/>
          <w:sz w:val="24"/>
          <w:szCs w:val="24"/>
          <w:highlight w:val="none"/>
        </w:rPr>
        <w:t xml:space="preserve">内交付并完成安装调试及验收等相关工作。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②交付地点：采购人指定地点。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numPr>
          <w:ilvl w:val="0"/>
          <w:numId w:val="9"/>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其他要求</w:t>
      </w:r>
      <w:r/>
    </w:p>
    <w:p>
      <w:pPr>
        <w:numPr>
          <w:ilvl w:val="0"/>
          <w:numId w:val="10"/>
        </w:num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中标供应商应采取安全措施，确保施工安全。因本项目施工产生的施工人员和学校师生人生安全问题由中标供应商承担全部责任。</w:t>
      </w:r>
      <w:r/>
    </w:p>
    <w:p>
      <w:pPr>
        <w:numPr>
          <w:ilvl w:val="0"/>
          <w:numId w:val="10"/>
        </w:numPr>
        <w:ind w:firstLine="480"/>
        <w:keepLines w:val="0"/>
        <w:keepNext w:val="0"/>
        <w:pageBreakBefore w:val="0"/>
        <w:spacing w:line="360" w:lineRule="auto"/>
        <w:widowControl w:val="off"/>
        <w:rPr>
          <w:rFonts w:hint="eastAsia" w:eastAsia="宋体"/>
          <w:sz w:val="24"/>
          <w:szCs w:val="24"/>
          <w:lang w:val="en-US" w:eastAsia="zh-CN"/>
        </w:rPr>
        <w:outlineLvl w:val="9"/>
      </w:pPr>
      <w:r>
        <w:rPr>
          <w:rFonts w:hint="eastAsia" w:ascii="宋体" w:hAnsi="宋体" w:eastAsia="宋体" w:cs="宋体"/>
          <w:b w:val="0"/>
          <w:bCs w:val="0"/>
          <w:color w:val="auto"/>
          <w:sz w:val="24"/>
          <w:szCs w:val="24"/>
          <w:highlight w:val="none"/>
        </w:rPr>
        <w:t xml:space="preserve">因中标供应商原因，致使质保期内出现质量问题在合理时间内未得到及时处理，影响学校食堂供餐的,釆购方有权按学校就餐人数*餐标*天数要求中标供应商支付。且釆购方自行进行补救工作，补救工作所发生的费用由中标供应商承担，且不改变中标供应商应负的其它责任。</w:t>
      </w:r>
      <w:r/>
    </w:p>
    <w:p>
      <w:pPr>
        <w:ind w:firstLine="480"/>
        <w:keepLines w:val="0"/>
        <w:keepNext w:val="0"/>
        <w:pageBreakBefore w:val="0"/>
        <w:spacing w:line="360" w:lineRule="auto"/>
        <w:widowControl w:val="off"/>
        <w:rPr>
          <w:rFonts w:hint="eastAsia"/>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投标供应商必须承诺接受“南京教育装备项目管理平台”的信息化过程管理，在“南京教育装备项目管理平台”中公开投标文件、合同与合同清单，接受南京市教育、财政、审计等行政部门的网络在线监督。投标人必须承诺在履约过程中，严格按照“南京教育</w:t>
      </w:r>
      <w:r>
        <w:rPr>
          <w:rFonts w:hint="eastAsia" w:ascii="宋体" w:hAnsi="宋体" w:eastAsia="宋体" w:cs="宋体"/>
          <w:b w:val="0"/>
          <w:bCs w:val="0"/>
          <w:color w:val="auto"/>
          <w:sz w:val="24"/>
          <w:szCs w:val="24"/>
          <w:highlight w:val="none"/>
          <w:lang w:eastAsia="zh-CN"/>
        </w:rPr>
        <w:t xml:space="preserve">装备项目管理平台”的技术与管理规范，在规定的时间节点，提供相应的合同履约资料，包括照片。投标人在合同履约过程中，必须通过“南京教育装备项目管理平台”申请验收。验收不合格即记录在平台中，整改后验收仍不合格的，采购人有权依据法律追究合同责任方的责任。投标人必须承诺对所有进入固定资产的设备，按南京市的统一要求，通过“南京教育装备项目管理平台”制作二维码标签，并张贴到设备上。投标人必须承诺通过“南京教育装备项目管理平台”提供售后维护维保服务。南京教育装备项目管理平台网址：http://nj.cneefix.com。</w:t>
      </w:r>
      <w:r/>
    </w:p>
    <w:p>
      <w:pPr>
        <w:rPr>
          <w:rFonts w:hint="eastAsia"/>
        </w:rPr>
      </w:pPr>
      <w:r>
        <w:rPr>
          <w:rFonts w:hint="eastAsia"/>
        </w:rPr>
      </w:r>
      <w:r/>
    </w:p>
    <w:p>
      <w:pPr>
        <w:pStyle w:val="977"/>
        <w:numPr>
          <w:ilvl w:val="0"/>
          <w:numId w:val="11"/>
        </w:numPr>
        <w:rPr>
          <w:rFonts w:hint="eastAsia" w:cs="Arial" w:asciiTheme="majorEastAsia" w:hAnsiTheme="majorEastAsia" w:eastAsiaTheme="majorEastAsia"/>
          <w:color w:val="auto"/>
          <w:highlight w:val="none"/>
        </w:rPr>
      </w:pPr>
      <w:r/>
      <w:bookmarkStart w:id="9" w:name="_Toc15239"/>
      <w:r>
        <w:rPr>
          <w:rFonts w:hint="eastAsia" w:cs="Arial" w:asciiTheme="majorEastAsia" w:hAnsiTheme="majorEastAsia" w:eastAsiaTheme="majorEastAsia"/>
          <w:color w:val="auto"/>
          <w:highlight w:val="none"/>
        </w:rPr>
        <w:t xml:space="preserve">合同</w:t>
      </w:r>
      <w:r>
        <w:rPr>
          <w:rFonts w:cs="Arial" w:asciiTheme="majorEastAsia" w:hAnsiTheme="majorEastAsia" w:eastAsiaTheme="majorEastAsia"/>
          <w:color w:val="auto"/>
          <w:highlight w:val="none"/>
        </w:rPr>
        <w:t xml:space="preserve">主要条款及格式</w:t>
      </w:r>
      <w:bookmarkEnd w:id="7"/>
      <w:r/>
      <w:bookmarkEnd w:id="9"/>
      <w:r/>
      <w:r/>
    </w:p>
    <w:p>
      <w:pPr>
        <w:jc w:val="left"/>
        <w:widowControl/>
        <w:rPr>
          <w:rFonts w:hint="eastAsia" w:cs="Arial" w:asciiTheme="majorEastAsia" w:hAnsiTheme="majorEastAsia" w:eastAsiaTheme="majorEastAsia"/>
          <w:b/>
          <w:bCs/>
          <w:color w:val="auto"/>
          <w:sz w:val="32"/>
          <w:szCs w:val="44"/>
          <w:highlight w:val="none"/>
          <w:lang w:val="zh-CN"/>
        </w:rPr>
      </w:pPr>
      <w:r>
        <w:rPr>
          <w:rFonts w:hint="eastAsia" w:cs="Arial" w:asciiTheme="majorEastAsia" w:hAnsiTheme="majorEastAsia" w:eastAsiaTheme="majorEastAsia"/>
          <w:b/>
          <w:bCs/>
          <w:color w:val="auto"/>
          <w:sz w:val="32"/>
          <w:szCs w:val="44"/>
          <w:highlight w:val="none"/>
          <w:lang w:val="zh-CN"/>
        </w:rPr>
      </w:r>
      <w:r/>
    </w:p>
    <w:p>
      <w:pPr>
        <w:jc w:val="center"/>
        <w:spacing w:before="145" w:after="145" w:line="264" w:lineRule="auto"/>
        <w:rPr>
          <w:rFonts w:hint="eastAsia" w:ascii="宋体" w:hAnsi="宋体" w:eastAsia="宋体" w:cs="宋体"/>
          <w:bCs/>
          <w:color w:val="auto"/>
          <w:sz w:val="32"/>
          <w:szCs w:val="32"/>
          <w:highlight w:val="none"/>
        </w:rPr>
        <w:outlineLvl w:val="9"/>
      </w:pPr>
      <w:r/>
      <w:bookmarkStart w:id="10" w:name="_Toc6328"/>
      <w:r>
        <w:rPr>
          <w:rFonts w:hint="eastAsia" w:ascii="宋体" w:hAnsi="宋体" w:eastAsia="宋体" w:cs="宋体"/>
          <w:bCs/>
          <w:color w:val="auto"/>
          <w:sz w:val="32"/>
          <w:szCs w:val="32"/>
          <w:highlight w:val="none"/>
        </w:rPr>
        <w:t xml:space="preserve">政府采购合同（货物）</w:t>
      </w:r>
      <w:r/>
    </w:p>
    <w:p>
      <w:pPr>
        <w:jc w:val="left"/>
        <w:spacing w:before="145" w:after="145"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合同编号：</w:t>
      </w:r>
      <w:r/>
    </w:p>
    <w:p>
      <w:pPr>
        <w:spacing w:before="145" w:after="145"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项目名称：                                       项目编号：</w:t>
      </w:r>
      <w:r/>
    </w:p>
    <w:p>
      <w:pPr>
        <w:jc w:val="left"/>
        <w:spacing w:before="145" w:after="145"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甲方：（买方）</w:t>
      </w:r>
      <w:r/>
    </w:p>
    <w:p>
      <w:pPr>
        <w:jc w:val="left"/>
        <w:spacing w:before="145" w:after="145"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乙方：（卖方）</w:t>
      </w:r>
      <w:r/>
    </w:p>
    <w:p>
      <w:pPr>
        <w:spacing w:line="264"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甲、乙双方根据南京市公共资源交易中心组织的____________________项目公开招标结果，签署本合同。</w:t>
      </w:r>
      <w:r/>
    </w:p>
    <w:p>
      <w:pPr>
        <w:spacing w:line="264"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一、合同内容</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标的名称：</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 标的质量：按招标文件及投标文件执行。</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 标的数量（规模）：</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 履行时间（期限）：</w:t>
      </w:r>
      <w:r>
        <w:rPr>
          <w:rFonts w:hint="eastAsia" w:ascii="宋体" w:hAnsi="宋体" w:eastAsia="宋体" w:cs="宋体"/>
          <w:b/>
          <w:color w:val="auto"/>
          <w:sz w:val="32"/>
          <w:szCs w:val="32"/>
          <w:highlight w:val="none"/>
          <w:u w:val="single"/>
          <w:lang w:val="en-US" w:eastAsia="zh-CN"/>
        </w:rPr>
        <w:t xml:space="preserve">            </w:t>
      </w:r>
      <w:r>
        <w:rPr>
          <w:rFonts w:hint="eastAsia" w:ascii="宋体" w:hAnsi="宋体" w:eastAsia="宋体" w:cs="宋体"/>
          <w:color w:val="auto"/>
          <w:sz w:val="24"/>
          <w:szCs w:val="24"/>
          <w:highlight w:val="none"/>
        </w:rPr>
        <w:t xml:space="preserve">天（交货期为合同签订后</w:t>
      </w:r>
      <w:r>
        <w:rPr>
          <w:rFonts w:hint="eastAsia" w:ascii="宋体" w:hAnsi="宋体" w:cs="宋体"/>
          <w:color w:val="auto"/>
          <w:sz w:val="24"/>
          <w:szCs w:val="24"/>
          <w:highlight w:val="none"/>
          <w:lang w:eastAsia="zh-CN"/>
        </w:rPr>
        <w:t xml:space="preserve">60天</w:t>
      </w:r>
      <w:r>
        <w:rPr>
          <w:rFonts w:hint="eastAsia" w:ascii="宋体" w:hAnsi="宋体" w:eastAsia="宋体" w:cs="宋体"/>
          <w:color w:val="auto"/>
          <w:sz w:val="24"/>
          <w:szCs w:val="24"/>
          <w:highlight w:val="none"/>
        </w:rPr>
        <w:t xml:space="preserve">内）</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 履行地点：采购人指定地点。</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 履行方式：按招标文件及投标文件执行。</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 包装方式：按招标文件及投标文件执行。</w:t>
      </w:r>
      <w:r/>
    </w:p>
    <w:p>
      <w:pPr>
        <w:spacing w:line="264"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二、合同金额</w:t>
      </w:r>
      <w:r/>
    </w:p>
    <w:p>
      <w:pPr>
        <w:pStyle w:val="1177"/>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 本合同金额为（大写）：____________________圆（____________________元）人民币。</w:t>
      </w:r>
      <w:r/>
    </w:p>
    <w:p>
      <w:pPr>
        <w:spacing w:line="264"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三、技术资料</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乙方应按招标文件规定的时间向甲方提供使用货物(包含与货物相关的服务)的有关技术资料。</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四、知识产权</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五、产权担保</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 乙方保证所交付的货物（包含与货物相关的服务）的所有权完全属于乙方且无任何抵押、查封等产权瑕疵。</w:t>
      </w:r>
      <w:r/>
    </w:p>
    <w:p>
      <w:pPr>
        <w:spacing w:line="264"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六、履约保证金</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 本项目乙方无需缴纳履约保证金。</w:t>
      </w:r>
      <w:r/>
    </w:p>
    <w:p>
      <w:pPr>
        <w:spacing w:line="264"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七、合同转包或分包</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 乙方不得将合同标的转包给他人履行。</w:t>
      </w:r>
      <w:r/>
    </w:p>
    <w:p>
      <w:pP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7.2 除招标文件接受分包，并经甲方同意，乙方可按分包意向协议分包情况外，乙方不得将合同标的分包给他人履行。</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 乙方如有转包或未经甲方同意的分包行为，甲方有权终止合同。</w:t>
      </w:r>
      <w:r/>
    </w:p>
    <w:p>
      <w:pPr>
        <w:spacing w:line="264"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八、合同款项支付</w:t>
      </w:r>
      <w:r/>
    </w:p>
    <w:p>
      <w:pPr>
        <w:pStyle w:val="1177"/>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8.1 合同款项的支付方式及时间</w:t>
      </w:r>
      <w:r/>
    </w:p>
    <w:p>
      <w:pPr>
        <w:pStyle w:val="1177"/>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8.1.1 合同签订后，甲方支付合同总价款的40%作为预付款。</w:t>
      </w:r>
      <w:r/>
    </w:p>
    <w:p>
      <w:pPr>
        <w:pStyle w:val="1177"/>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8.1.2</w:t>
      </w:r>
      <w:r>
        <w:rPr>
          <w:rFonts w:hint="eastAsia" w:ascii="宋体" w:hAnsi="宋体" w:eastAsia="宋体" w:cs="宋体"/>
          <w:color w:val="auto"/>
          <w:sz w:val="24"/>
          <w:szCs w:val="24"/>
          <w:highlight w:val="none"/>
          <w:lang w:val="en-US" w:eastAsia="zh-CN"/>
        </w:rPr>
        <w:t xml:space="preserve"> 安装调试完成</w:t>
      </w:r>
      <w:r>
        <w:rPr>
          <w:rFonts w:hint="eastAsia" w:ascii="宋体" w:hAnsi="宋体" w:eastAsia="宋体" w:cs="宋体"/>
          <w:color w:val="auto"/>
          <w:sz w:val="24"/>
          <w:szCs w:val="24"/>
          <w:highlight w:val="none"/>
        </w:rPr>
        <w:t xml:space="preserve">后，甲方支付合同总价款的</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w:t>
      </w:r>
      <w:r/>
    </w:p>
    <w:p>
      <w:pPr>
        <w:pStyle w:val="1177"/>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供货结束并验收合格后，甲方支付合同总价款的</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w:t>
      </w:r>
      <w:r/>
    </w:p>
    <w:p>
      <w:pPr>
        <w:pStyle w:val="1177"/>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满足合同约定支付条件的，甲方收到乙方发票后10个工作日内，将资金支付到合同约定的乙方账户。 </w:t>
      </w:r>
      <w:r/>
    </w:p>
    <w:p>
      <w:pPr>
        <w:pStyle w:val="1177"/>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8.2 根据工业和信息化部关于印发《保障中小企业款项支付投诉处理暂行办法》的通知（工信部企业〔2021〕224 号），甲方未按合同约定支付款项的，乙方可以向有关部门投诉。</w:t>
      </w:r>
      <w:r/>
    </w:p>
    <w:p>
      <w:pPr>
        <w:pStyle w:val="1177"/>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8.3 当采购数量与实际使用数量不一致时，乙方应根据实际使用量供货，合同的最终结算金额按实际使用量乘以成交单价进行计算。</w:t>
      </w:r>
      <w:r/>
    </w:p>
    <w:p>
      <w:pPr>
        <w:spacing w:line="264"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九、税费</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9.1 本合同执行中的相关税费均由乙方负担。</w:t>
      </w:r>
      <w:r/>
    </w:p>
    <w:p>
      <w:pPr>
        <w:spacing w:line="264"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十、质量保修范围和保修期及售后服务</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10.1 乙方应按招标文件规定的货物性能、技术要求、质量标准向甲方提供未经使用的全新产品。</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10.2.1 更换：由乙方承担所发生的全部费用。</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10.2.2 贬值处理：由甲乙双方合议定价。</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10.2.3 退货处理：乙方应退还甲方支付的合同款，同时应承担该货物的直接费用（运输、保险、检验、货款利息及银行手续费等）。</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10.3 如在使用过程中发生质量问题，乙方应在接到甲方通知后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小时内到达甲方现场。</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 质保期内，乙方应对货物出现的质量及安全问题负责处理解决并承担一切费用。</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10.5 质保期为自交货验收合格之日起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年，因人为因素出现的故障不在质保范围内。超过质保期的乙方负责终生维修，维修时只收取部件成本费。</w:t>
      </w:r>
      <w:r/>
    </w:p>
    <w:p>
      <w:pPr>
        <w:spacing w:line="264"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十一、项目验收</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 甲方依法组织履约验收工作。</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 对于实际使用人和甲方分离的项目，甲方邀请实际使用人参与验收。</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十二、货物的包装、发运及运输</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 使用说明书、质量检验证明书、随配附件和工具以及清单一并附于货物内。</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 乙方在货物发运手续办理完毕后24小时内或货到甲方48小时前通知甲方，以准备接货。</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 货物在交付甲方前发生的风险均由乙方负责。</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12.5 货物在规定的交付期限内由乙方送达甲方指定的地点视为交付，乙方同时需通知甲方货物已送达。</w:t>
      </w:r>
      <w:r/>
    </w:p>
    <w:p>
      <w:pPr>
        <w:spacing w:line="264"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十三、违约责任</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13.1 甲方无正当理由拒收货物的，应向乙方偿付拒收货物总价款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13.2 甲方无故逾期验收和办理货款支付手续的，应按逾期付款总额每日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向乙方支付违约金。</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13.3 乙方逾期交付货物的，应按逾期交货总额每日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 </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十四、不可抗力事件处理</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 不可抗力事件发生后，应立即通知对方并寄送有关权威机构出具的证明。</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14.3 不可抗力事件延续120天以上，双方应通过友好协商确定是否继续履行合同。</w:t>
      </w:r>
      <w:r/>
    </w:p>
    <w:p>
      <w:pPr>
        <w:spacing w:line="264"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十五、解决争议的方法</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15.1 甲乙双方因合同签订、履行而发生的一切争议，应通过友好协商解决。协商不成的由甲方住所地人民法院管辖。</w:t>
      </w:r>
      <w:r/>
    </w:p>
    <w:p>
      <w:pPr>
        <w:spacing w:line="264"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十六、合同生效及其它</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 本合同经双方加盖单位公章后生效。</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 本合同未尽事宜，遵照《中华人民共和国民法典》《中华人民共和国政府采购法》有关条文执行。</w:t>
      </w:r>
      <w:r/>
    </w:p>
    <w:p>
      <w:pPr>
        <w:spacing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16.3 本合同正本一式两份，具有同等法律效力，甲方、乙方各执一份。</w:t>
      </w:r>
      <w:r/>
    </w:p>
    <w:p>
      <w:pPr>
        <w:pStyle w:val="1177"/>
        <w:spacing w:before="120" w:after="120" w:line="264" w:lineRule="auto"/>
        <w:rPr>
          <w:rFonts w:hint="eastAsia" w:ascii="宋体" w:hAnsi="宋体" w:eastAsia="宋体" w:cs="宋体"/>
          <w:color w:val="auto"/>
          <w:sz w:val="24"/>
          <w:szCs w:val="24"/>
          <w:highlight w:val="none"/>
        </w:rPr>
        <w:outlineLvl w:val="9"/>
      </w:pPr>
      <w:r/>
      <w:bookmarkStart w:id="11" w:name="_Hlt16619369"/>
      <w:r/>
      <w:bookmarkEnd w:id="11"/>
      <w:r/>
      <w:bookmarkStart w:id="12" w:name="_Toc20823346"/>
      <w:r/>
      <w:bookmarkStart w:id="13" w:name="_Toc120614244"/>
      <w:r/>
      <w:bookmarkStart w:id="14" w:name="_Toc16938590"/>
      <w:r/>
      <w:bookmarkStart w:id="15" w:name="_Hlt16619350"/>
      <w:r>
        <w:rPr>
          <w:rFonts w:hint="eastAsia" w:ascii="宋体" w:hAnsi="宋体" w:eastAsia="宋体" w:cs="宋体"/>
          <w:color w:val="auto"/>
          <w:sz w:val="24"/>
          <w:szCs w:val="24"/>
          <w:highlight w:val="none"/>
        </w:rPr>
        <w:t xml:space="preserve">  </w:t>
      </w:r>
      <w:r/>
    </w:p>
    <w:p>
      <w:pPr>
        <w:pStyle w:val="1177"/>
        <w:spacing w:before="120" w:after="120"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  方：（公章）                       乙  方：（公章） </w:t>
      </w:r>
      <w:r/>
    </w:p>
    <w:p>
      <w:pPr>
        <w:pStyle w:val="1177"/>
        <w:spacing w:before="120" w:after="120"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  址：                               地  址： </w:t>
      </w:r>
      <w:r/>
    </w:p>
    <w:p>
      <w:pPr>
        <w:pStyle w:val="1177"/>
        <w:spacing w:before="120" w:after="120"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法定代表人或授权代表：                 法定代表人或授权代表：</w:t>
      </w:r>
      <w:r/>
    </w:p>
    <w:p>
      <w:pPr>
        <w:pStyle w:val="1177"/>
        <w:spacing w:before="120" w:after="120"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                             联系电话：          </w:t>
      </w:r>
      <w:r/>
    </w:p>
    <w:p>
      <w:pPr>
        <w:pStyle w:val="1177"/>
        <w:spacing w:before="120" w:after="120"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p>
      <w:pPr>
        <w:pStyle w:val="1177"/>
        <w:ind w:firstLine="4800"/>
        <w:spacing w:before="120" w:after="120" w:line="264"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签订日期：      </w:t>
      </w:r>
      <w:r/>
    </w:p>
    <w:p>
      <w:pPr>
        <w:jc w:val="center"/>
        <w:spacing w:before="145" w:after="145" w:line="264" w:lineRule="auto"/>
        <w:rPr>
          <w:rFonts w:hint="eastAsia" w:ascii="宋体" w:hAnsi="宋体" w:eastAsia="宋体" w:cs="宋体"/>
          <w:b/>
          <w:color w:val="auto"/>
          <w:sz w:val="30"/>
          <w:szCs w:val="21"/>
          <w:highlight w:val="none"/>
        </w:rPr>
        <w:outlineLvl w:val="9"/>
      </w:pPr>
      <w:r>
        <w:rPr>
          <w:rFonts w:hint="eastAsia" w:ascii="宋体" w:hAnsi="宋体" w:eastAsia="宋体" w:cs="宋体"/>
          <w:b/>
          <w:color w:val="auto"/>
          <w:sz w:val="30"/>
          <w:szCs w:val="21"/>
          <w:highlight w:val="none"/>
        </w:rPr>
      </w:r>
      <w:r/>
    </w:p>
    <w:p>
      <w:pPr>
        <w:spacing w:before="145" w:after="145" w:line="264" w:lineRule="auto"/>
        <w:rPr>
          <w:rFonts w:hint="eastAsia" w:ascii="宋体" w:hAnsi="宋体" w:eastAsia="宋体" w:cs="宋体"/>
          <w:bCs/>
          <w:color w:val="auto"/>
          <w:sz w:val="32"/>
          <w:szCs w:val="32"/>
          <w:highlight w:val="none"/>
        </w:rPr>
        <w:outlineLvl w:val="9"/>
      </w:pPr>
      <w:r>
        <w:rPr>
          <w:rFonts w:hint="eastAsia" w:ascii="宋体" w:hAnsi="宋体" w:eastAsia="宋体" w:cs="宋体"/>
          <w:bCs/>
          <w:color w:val="auto"/>
          <w:sz w:val="32"/>
          <w:szCs w:val="32"/>
          <w:highlight w:val="none"/>
        </w:rPr>
      </w:r>
      <w:r/>
    </w:p>
    <w:p>
      <w:pPr>
        <w:jc w:val="center"/>
        <w:spacing w:before="145" w:after="145" w:line="264" w:lineRule="auto"/>
        <w:rPr>
          <w:rFonts w:hint="eastAsia" w:ascii="宋体" w:hAnsi="宋体" w:eastAsia="宋体" w:cs="宋体"/>
          <w:bCs/>
          <w:color w:val="auto"/>
          <w:sz w:val="32"/>
          <w:szCs w:val="32"/>
          <w:highlight w:val="none"/>
        </w:rPr>
        <w:outlineLvl w:val="9"/>
      </w:pPr>
      <w:r>
        <w:rPr>
          <w:rFonts w:hint="eastAsia" w:ascii="宋体" w:hAnsi="宋体" w:eastAsia="宋体" w:cs="宋体"/>
          <w:bCs/>
          <w:color w:val="auto"/>
          <w:sz w:val="32"/>
          <w:szCs w:val="32"/>
          <w:highlight w:val="none"/>
        </w:rPr>
        <w:t xml:space="preserve">《*******合同》补充协议（合同附件）</w:t>
      </w:r>
      <w:r/>
    </w:p>
    <w:p>
      <w:pPr>
        <w:pStyle w:val="977"/>
        <w:numPr>
          <w:ilvl w:val="0"/>
          <w:numId w:val="0"/>
        </w:numPr>
        <w:rPr>
          <w:rFonts w:cs="Arial" w:asciiTheme="majorEastAsia" w:hAnsiTheme="majorEastAsia" w:eastAsiaTheme="majorEastAsia"/>
          <w:color w:val="auto"/>
          <w:highlight w:val="none"/>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eastAsia="宋体" w:cs="宋体"/>
          <w:color w:val="auto"/>
          <w:sz w:val="24"/>
          <w:szCs w:val="24"/>
          <w:highlight w:val="none"/>
        </w:rPr>
        <w:t xml:space="preserve">招标文件及合同未约定事项，双方可友好协商签订补充协议。</w:t>
      </w:r>
      <w:bookmarkEnd w:id="12"/>
      <w:r/>
      <w:bookmarkEnd w:id="13"/>
      <w:r/>
      <w:bookmarkEnd w:id="14"/>
      <w:r/>
      <w:bookmarkEnd w:id="15"/>
      <w:r/>
      <w:r/>
    </w:p>
    <w:p>
      <w:pPr>
        <w:pStyle w:val="977"/>
        <w:numPr>
          <w:ilvl w:val="0"/>
          <w:numId w:val="0"/>
        </w:numPr>
        <w:rPr>
          <w:rFonts w:hint="eastAsia" w:cs="Arial" w:asciiTheme="majorEastAsia" w:hAnsiTheme="majorEastAsia" w:eastAsiaTheme="majorEastAsia"/>
          <w:color w:val="auto"/>
          <w:highlight w:val="none"/>
        </w:rPr>
      </w:pPr>
      <w:r>
        <w:rPr>
          <w:rFonts w:cs="Arial" w:asciiTheme="majorEastAsia" w:hAnsiTheme="majorEastAsia" w:eastAsiaTheme="majorEastAsia"/>
          <w:color w:val="auto"/>
          <w:highlight w:val="none"/>
        </w:rPr>
        <w:t xml:space="preserve">第六章 </w:t>
      </w:r>
      <w:r>
        <w:rPr>
          <w:rFonts w:hint="eastAsia" w:cs="Arial" w:asciiTheme="majorEastAsia" w:hAnsiTheme="majorEastAsia" w:eastAsiaTheme="majorEastAsia"/>
          <w:color w:val="auto"/>
          <w:highlight w:val="none"/>
        </w:rPr>
        <w:t xml:space="preserve">投标文件格式及</w:t>
      </w:r>
      <w:r>
        <w:rPr>
          <w:rFonts w:cs="Arial" w:asciiTheme="majorEastAsia" w:hAnsiTheme="majorEastAsia" w:eastAsiaTheme="majorEastAsia"/>
          <w:color w:val="auto"/>
          <w:highlight w:val="none"/>
        </w:rPr>
        <w:t xml:space="preserve">附件</w:t>
      </w:r>
      <w:bookmarkEnd w:id="10"/>
      <w:r/>
      <w:r/>
    </w:p>
    <w:p>
      <w:pPr>
        <w:jc w:val="left"/>
        <w:spacing w:line="240" w:lineRule="atLeast"/>
        <w:widowControl/>
        <w:rPr>
          <w:rFonts w:hint="eastAsia" w:cs="Arial" w:asciiTheme="majorEastAsia" w:hAnsiTheme="majorEastAsia" w:eastAsiaTheme="majorEastAsia"/>
          <w:b/>
          <w:bCs/>
          <w:color w:val="auto"/>
          <w:szCs w:val="21"/>
          <w:highlight w:val="none"/>
        </w:rPr>
      </w:pPr>
      <w:r>
        <w:rPr>
          <w:rFonts w:hint="eastAsia" w:cs="Arial" w:asciiTheme="majorEastAsia" w:hAnsiTheme="majorEastAsia" w:eastAsiaTheme="majorEastAsia"/>
          <w:b/>
          <w:bCs/>
          <w:color w:val="auto"/>
          <w:szCs w:val="21"/>
          <w:highlight w:val="none"/>
        </w:rPr>
      </w:r>
      <w:r/>
    </w:p>
    <w:p>
      <w:pPr>
        <w:spacing w:line="440" w:lineRule="exact"/>
        <w:rPr>
          <w:rFonts w:hint="eastAsia" w:cs="Arial" w:asciiTheme="majorEastAsia" w:hAnsiTheme="majorEastAsia" w:eastAsiaTheme="majorEastAsia"/>
          <w:color w:val="auto"/>
          <w:sz w:val="20"/>
          <w:szCs w:val="20"/>
          <w:highlight w:val="none"/>
        </w:rPr>
      </w:pPr>
      <w:r>
        <w:rPr>
          <w:rFonts w:hint="eastAsia" w:cs="Arial" w:asciiTheme="majorEastAsia" w:hAnsiTheme="majorEastAsia" w:eastAsiaTheme="majorEastAsia"/>
          <w:color w:val="auto"/>
          <w:sz w:val="20"/>
          <w:szCs w:val="20"/>
          <w:highlight w:val="none"/>
        </w:rPr>
      </w:r>
      <w:r/>
    </w:p>
    <w:p>
      <w:pPr>
        <w:spacing w:line="440" w:lineRule="exact"/>
        <w:rPr>
          <w:rFonts w:hint="eastAsia" w:cs="Arial" w:asciiTheme="majorEastAsia" w:hAnsiTheme="majorEastAsia" w:eastAsiaTheme="majorEastAsia"/>
          <w:color w:val="auto"/>
          <w:sz w:val="20"/>
          <w:szCs w:val="20"/>
          <w:highlight w:val="none"/>
        </w:rPr>
      </w:pPr>
      <w:r>
        <w:rPr>
          <w:rFonts w:hint="eastAsia" w:cs="Arial" w:asciiTheme="majorEastAsia" w:hAnsiTheme="majorEastAsia" w:eastAsiaTheme="majorEastAsia"/>
          <w:color w:val="auto"/>
          <w:sz w:val="20"/>
          <w:szCs w:val="20"/>
          <w:highlight w:val="none"/>
        </w:rPr>
      </w:r>
      <w:r/>
    </w:p>
    <w:p>
      <w:pPr>
        <w:spacing w:line="440" w:lineRule="exact"/>
        <w:rPr>
          <w:rFonts w:hint="eastAsia" w:cs="Arial" w:asciiTheme="majorEastAsia" w:hAnsiTheme="majorEastAsia" w:eastAsiaTheme="majorEastAsia"/>
          <w:color w:val="auto"/>
          <w:sz w:val="20"/>
          <w:szCs w:val="20"/>
          <w:highlight w:val="none"/>
        </w:rPr>
      </w:pPr>
      <w:r>
        <w:rPr>
          <w:rFonts w:hint="eastAsia" w:cs="Arial" w:asciiTheme="majorEastAsia" w:hAnsiTheme="majorEastAsia" w:eastAsiaTheme="majorEastAsia"/>
          <w:color w:val="auto"/>
          <w:sz w:val="20"/>
          <w:szCs w:val="20"/>
          <w:highlight w:val="none"/>
        </w:rPr>
      </w:r>
      <w:r/>
    </w:p>
    <w:p>
      <w:pPr>
        <w:spacing w:line="440" w:lineRule="exact"/>
        <w:rPr>
          <w:rFonts w:hint="eastAsia" w:cs="Arial" w:asciiTheme="majorEastAsia" w:hAnsiTheme="majorEastAsia" w:eastAsiaTheme="majorEastAsia"/>
          <w:color w:val="auto"/>
          <w:sz w:val="20"/>
          <w:szCs w:val="20"/>
          <w:highlight w:val="none"/>
        </w:rPr>
      </w:pPr>
      <w:r>
        <w:rPr>
          <w:rFonts w:hint="eastAsia" w:cs="Arial" w:asciiTheme="majorEastAsia" w:hAnsiTheme="majorEastAsia" w:eastAsiaTheme="majorEastAsia"/>
          <w:color w:val="auto"/>
          <w:sz w:val="20"/>
          <w:szCs w:val="20"/>
          <w:highlight w:val="none"/>
        </w:rPr>
      </w:r>
      <w:r/>
    </w:p>
    <w:p>
      <w:pPr>
        <w:spacing w:line="440" w:lineRule="exact"/>
        <w:rPr>
          <w:rFonts w:hint="eastAsia" w:cs="Arial" w:asciiTheme="majorEastAsia" w:hAnsiTheme="majorEastAsia" w:eastAsiaTheme="majorEastAsia"/>
          <w:color w:val="auto"/>
          <w:sz w:val="20"/>
          <w:szCs w:val="20"/>
          <w:highlight w:val="none"/>
        </w:rPr>
      </w:pPr>
      <w:r>
        <w:rPr>
          <w:rFonts w:hint="eastAsia" w:cs="Arial" w:asciiTheme="majorEastAsia" w:hAnsiTheme="majorEastAsia" w:eastAsiaTheme="majorEastAsia"/>
          <w:color w:val="auto"/>
          <w:sz w:val="20"/>
          <w:szCs w:val="20"/>
          <w:highlight w:val="none"/>
        </w:rPr>
      </w:r>
      <w:r/>
    </w:p>
    <w:p>
      <w:pPr>
        <w:spacing w:line="440" w:lineRule="exact"/>
        <w:rPr>
          <w:rFonts w:hint="eastAsia" w:cs="Arial" w:asciiTheme="majorEastAsia" w:hAnsiTheme="majorEastAsia" w:eastAsiaTheme="majorEastAsia"/>
          <w:color w:val="auto"/>
          <w:sz w:val="20"/>
          <w:szCs w:val="20"/>
          <w:highlight w:val="none"/>
        </w:rPr>
      </w:pPr>
      <w:r>
        <w:rPr>
          <w:rFonts w:hint="eastAsia" w:cs="Arial" w:asciiTheme="majorEastAsia" w:hAnsiTheme="majorEastAsia" w:eastAsiaTheme="majorEastAsia"/>
          <w:color w:val="auto"/>
          <w:sz w:val="20"/>
          <w:szCs w:val="20"/>
          <w:highlight w:val="none"/>
        </w:rPr>
      </w:r>
      <w:r/>
    </w:p>
    <w:p>
      <w:pPr>
        <w:jc w:val="center"/>
        <w:rPr>
          <w:rFonts w:hint="eastAsia" w:cs="Arial" w:asciiTheme="majorEastAsia" w:hAnsiTheme="majorEastAsia" w:eastAsiaTheme="majorEastAsia"/>
          <w:color w:val="auto"/>
          <w:sz w:val="20"/>
          <w:szCs w:val="20"/>
          <w:highlight w:val="none"/>
        </w:rPr>
      </w:pPr>
      <w:r>
        <w:rPr>
          <w:rFonts w:cs="Arial" w:asciiTheme="majorEastAsia" w:hAnsiTheme="majorEastAsia" w:eastAsiaTheme="majorEastAsia"/>
          <w:color w:val="auto"/>
          <w:sz w:val="28"/>
          <w:szCs w:val="28"/>
          <w:highlight w:val="none"/>
        </w:rPr>
        <w:t xml:space="preserve">（项目名称）</w:t>
      </w:r>
      <w:r/>
    </w:p>
    <w:p>
      <w:pPr>
        <w:jc w:val="center"/>
        <w:rPr>
          <w:rFonts w:hint="eastAsia" w:cs="Arial" w:asciiTheme="majorEastAsia" w:hAnsiTheme="majorEastAsia" w:eastAsiaTheme="majorEastAsia"/>
          <w:color w:val="auto"/>
          <w:sz w:val="20"/>
          <w:szCs w:val="20"/>
          <w:highlight w:val="none"/>
        </w:rPr>
      </w:pPr>
      <w:r>
        <w:rPr>
          <w:rFonts w:hint="eastAsia" w:cs="Arial" w:asciiTheme="majorEastAsia" w:hAnsiTheme="majorEastAsia" w:eastAsiaTheme="majorEastAsia"/>
          <w:color w:val="auto"/>
          <w:sz w:val="20"/>
          <w:szCs w:val="20"/>
          <w:highlight w:val="none"/>
        </w:rPr>
      </w:r>
      <w:r/>
    </w:p>
    <w:p>
      <w:pPr>
        <w:rPr>
          <w:rFonts w:hint="eastAsia" w:cs="Arial" w:asciiTheme="majorEastAsia" w:hAnsiTheme="majorEastAsia" w:eastAsiaTheme="majorEastAsia"/>
          <w:color w:val="auto"/>
          <w:sz w:val="20"/>
          <w:szCs w:val="20"/>
          <w:highlight w:val="none"/>
        </w:rPr>
      </w:pPr>
      <w:r>
        <w:rPr>
          <w:rFonts w:hint="eastAsia" w:cs="Arial" w:asciiTheme="majorEastAsia" w:hAnsiTheme="majorEastAsia" w:eastAsiaTheme="majorEastAsia"/>
          <w:color w:val="auto"/>
          <w:sz w:val="20"/>
          <w:szCs w:val="20"/>
          <w:highlight w:val="none"/>
        </w:rPr>
      </w:r>
      <w:r/>
    </w:p>
    <w:p>
      <w:pPr>
        <w:jc w:val="center"/>
        <w:rPr>
          <w:rFonts w:hint="eastAsia" w:cs="Arial" w:asciiTheme="majorEastAsia" w:hAnsiTheme="majorEastAsia" w:eastAsiaTheme="majorEastAsia"/>
          <w:color w:val="auto"/>
          <w:sz w:val="44"/>
          <w:szCs w:val="44"/>
          <w:highlight w:val="none"/>
        </w:rPr>
      </w:pPr>
      <w:r>
        <w:rPr>
          <w:rFonts w:cs="Arial" w:asciiTheme="majorEastAsia" w:hAnsiTheme="majorEastAsia" w:eastAsiaTheme="majorEastAsia"/>
          <w:color w:val="auto"/>
          <w:sz w:val="44"/>
          <w:szCs w:val="44"/>
          <w:highlight w:val="none"/>
        </w:rPr>
        <w:t xml:space="preserve">投标文件</w:t>
      </w:r>
      <w:r/>
    </w:p>
    <w:p>
      <w:pPr>
        <w:rPr>
          <w:rFonts w:hint="eastAsia" w:cs="Arial" w:asciiTheme="majorEastAsia" w:hAnsiTheme="majorEastAsia" w:eastAsiaTheme="majorEastAsia"/>
          <w:color w:val="auto"/>
          <w:sz w:val="28"/>
          <w:szCs w:val="28"/>
          <w:highlight w:val="none"/>
        </w:rPr>
      </w:pPr>
      <w:r>
        <w:rPr>
          <w:rFonts w:hint="eastAsia" w:cs="Arial" w:asciiTheme="majorEastAsia" w:hAnsiTheme="majorEastAsia" w:eastAsiaTheme="majorEastAsia"/>
          <w:color w:val="auto"/>
          <w:sz w:val="28"/>
          <w:szCs w:val="28"/>
          <w:highlight w:val="none"/>
        </w:rPr>
      </w:r>
      <w:r/>
    </w:p>
    <w:p>
      <w:pPr>
        <w:rPr>
          <w:rFonts w:hint="eastAsia" w:cs="Arial" w:asciiTheme="majorEastAsia" w:hAnsiTheme="majorEastAsia" w:eastAsiaTheme="majorEastAsia"/>
          <w:color w:val="auto"/>
          <w:sz w:val="28"/>
          <w:szCs w:val="28"/>
          <w:highlight w:val="none"/>
        </w:rPr>
      </w:pPr>
      <w:r>
        <w:rPr>
          <w:rFonts w:hint="eastAsia" w:cs="Arial" w:asciiTheme="majorEastAsia" w:hAnsiTheme="majorEastAsia" w:eastAsiaTheme="majorEastAsia"/>
          <w:color w:val="auto"/>
          <w:sz w:val="28"/>
          <w:szCs w:val="28"/>
          <w:highlight w:val="none"/>
        </w:rPr>
      </w:r>
      <w:r/>
    </w:p>
    <w:p>
      <w:pPr>
        <w:rPr>
          <w:rFonts w:hint="eastAsia" w:cs="Arial" w:asciiTheme="majorEastAsia" w:hAnsiTheme="majorEastAsia" w:eastAsiaTheme="majorEastAsia"/>
          <w:color w:val="auto"/>
          <w:sz w:val="28"/>
          <w:szCs w:val="28"/>
          <w:highlight w:val="none"/>
        </w:rPr>
      </w:pPr>
      <w:r>
        <w:rPr>
          <w:rFonts w:hint="eastAsia" w:cs="Arial" w:asciiTheme="majorEastAsia" w:hAnsiTheme="majorEastAsia" w:eastAsiaTheme="majorEastAsia"/>
          <w:color w:val="auto"/>
          <w:sz w:val="28"/>
          <w:szCs w:val="28"/>
          <w:highlight w:val="none"/>
        </w:rPr>
      </w:r>
      <w:r/>
    </w:p>
    <w:p>
      <w:pPr>
        <w:rPr>
          <w:rFonts w:hint="eastAsia" w:cs="Arial" w:asciiTheme="majorEastAsia" w:hAnsiTheme="majorEastAsia" w:eastAsiaTheme="majorEastAsia"/>
          <w:color w:val="auto"/>
          <w:sz w:val="28"/>
          <w:szCs w:val="28"/>
          <w:highlight w:val="none"/>
        </w:rPr>
      </w:pPr>
      <w:r>
        <w:rPr>
          <w:rFonts w:hint="eastAsia" w:cs="Arial" w:asciiTheme="majorEastAsia" w:hAnsiTheme="majorEastAsia" w:eastAsiaTheme="majorEastAsia"/>
          <w:color w:val="auto"/>
          <w:sz w:val="28"/>
          <w:szCs w:val="28"/>
          <w:highlight w:val="none"/>
        </w:rPr>
      </w:r>
      <w:r/>
    </w:p>
    <w:p>
      <w:pPr>
        <w:rPr>
          <w:rFonts w:hint="eastAsia" w:cs="Arial" w:asciiTheme="majorEastAsia" w:hAnsiTheme="majorEastAsia" w:eastAsiaTheme="majorEastAsia"/>
          <w:color w:val="auto"/>
          <w:sz w:val="28"/>
          <w:szCs w:val="28"/>
          <w:highlight w:val="none"/>
        </w:rPr>
      </w:pPr>
      <w:r>
        <w:rPr>
          <w:rFonts w:hint="eastAsia" w:cs="Arial" w:asciiTheme="majorEastAsia" w:hAnsiTheme="majorEastAsia" w:eastAsiaTheme="majorEastAsia"/>
          <w:color w:val="auto"/>
          <w:sz w:val="28"/>
          <w:szCs w:val="28"/>
          <w:highlight w:val="none"/>
        </w:rPr>
      </w:r>
      <w:r/>
    </w:p>
    <w:p>
      <w:pPr>
        <w:rPr>
          <w:rFonts w:hint="eastAsia" w:cs="Arial" w:asciiTheme="majorEastAsia" w:hAnsiTheme="majorEastAsia" w:eastAsiaTheme="majorEastAsia"/>
          <w:color w:val="auto"/>
          <w:sz w:val="28"/>
          <w:szCs w:val="28"/>
          <w:highlight w:val="none"/>
        </w:rPr>
      </w:pPr>
      <w:r>
        <w:rPr>
          <w:rFonts w:hint="eastAsia" w:cs="Arial" w:asciiTheme="majorEastAsia" w:hAnsiTheme="majorEastAsia" w:eastAsiaTheme="majorEastAsia"/>
          <w:color w:val="auto"/>
          <w:sz w:val="28"/>
          <w:szCs w:val="28"/>
          <w:highlight w:val="none"/>
        </w:rPr>
      </w:r>
      <w:r/>
    </w:p>
    <w:p>
      <w:pPr>
        <w:rPr>
          <w:rFonts w:hint="eastAsia" w:cs="Arial" w:asciiTheme="majorEastAsia" w:hAnsiTheme="majorEastAsia" w:eastAsiaTheme="majorEastAsia"/>
          <w:color w:val="auto"/>
          <w:sz w:val="28"/>
          <w:szCs w:val="28"/>
          <w:highlight w:val="none"/>
        </w:rPr>
      </w:pPr>
      <w:r>
        <w:rPr>
          <w:rFonts w:hint="eastAsia" w:cs="Arial" w:asciiTheme="majorEastAsia" w:hAnsiTheme="majorEastAsia" w:eastAsiaTheme="majorEastAsia"/>
          <w:color w:val="auto"/>
          <w:sz w:val="28"/>
          <w:szCs w:val="28"/>
          <w:highlight w:val="none"/>
        </w:rPr>
      </w:r>
      <w:r/>
    </w:p>
    <w:p>
      <w:pPr>
        <w:rPr>
          <w:rFonts w:hint="eastAsia" w:cs="Arial" w:asciiTheme="majorEastAsia" w:hAnsiTheme="majorEastAsia" w:eastAsiaTheme="majorEastAsia"/>
          <w:color w:val="auto"/>
          <w:sz w:val="28"/>
          <w:szCs w:val="28"/>
          <w:highlight w:val="none"/>
        </w:rPr>
      </w:pPr>
      <w:r>
        <w:rPr>
          <w:rFonts w:hint="eastAsia" w:cs="Arial" w:asciiTheme="majorEastAsia" w:hAnsiTheme="majorEastAsia" w:eastAsiaTheme="majorEastAsia"/>
          <w:color w:val="auto"/>
          <w:sz w:val="28"/>
          <w:szCs w:val="28"/>
          <w:highlight w:val="none"/>
        </w:rPr>
      </w:r>
      <w:r/>
    </w:p>
    <w:p>
      <w:pPr>
        <w:jc w:val="center"/>
        <w:rPr>
          <w:rFonts w:hint="eastAsia" w:cs="Arial" w:asciiTheme="majorEastAsia" w:hAnsiTheme="majorEastAsia" w:eastAsiaTheme="majorEastAsia"/>
          <w:color w:val="auto"/>
          <w:sz w:val="28"/>
          <w:szCs w:val="28"/>
          <w:highlight w:val="none"/>
          <w:u w:val="single"/>
        </w:rPr>
      </w:pPr>
      <w:r>
        <w:rPr>
          <w:rFonts w:cs="Arial" w:asciiTheme="majorEastAsia" w:hAnsiTheme="majorEastAsia" w:eastAsiaTheme="majorEastAsia"/>
          <w:color w:val="auto"/>
          <w:sz w:val="28"/>
          <w:szCs w:val="28"/>
          <w:highlight w:val="none"/>
        </w:rPr>
        <w:t xml:space="preserve">投标人：（</w:t>
      </w:r>
      <w:r>
        <w:rPr>
          <w:rFonts w:hint="eastAsia" w:cs="Arial" w:asciiTheme="majorEastAsia" w:hAnsiTheme="majorEastAsia" w:eastAsiaTheme="majorEastAsia"/>
          <w:color w:val="auto"/>
          <w:sz w:val="28"/>
          <w:szCs w:val="28"/>
          <w:highlight w:val="none"/>
        </w:rPr>
        <w:t xml:space="preserve">加盖电子公章</w:t>
      </w:r>
      <w:r>
        <w:rPr>
          <w:rFonts w:cs="Arial" w:asciiTheme="majorEastAsia" w:hAnsiTheme="majorEastAsia" w:eastAsiaTheme="majorEastAsia"/>
          <w:color w:val="auto"/>
          <w:sz w:val="28"/>
          <w:szCs w:val="28"/>
          <w:highlight w:val="none"/>
        </w:rPr>
        <w:t xml:space="preserve">）</w:t>
      </w:r>
      <w:r/>
    </w:p>
    <w:p>
      <w:pPr>
        <w:jc w:val="center"/>
        <w:rPr>
          <w:rFonts w:hint="eastAsia" w:cs="Arial" w:asciiTheme="majorEastAsia" w:hAnsiTheme="majorEastAsia" w:eastAsiaTheme="majorEastAsia"/>
          <w:color w:val="auto"/>
          <w:sz w:val="28"/>
          <w:szCs w:val="28"/>
          <w:highlight w:val="none"/>
        </w:rPr>
      </w:pPr>
      <w:r>
        <w:rPr>
          <w:rFonts w:hint="eastAsia" w:cs="Arial" w:asciiTheme="majorEastAsia" w:hAnsiTheme="majorEastAsia" w:eastAsiaTheme="majorEastAsia"/>
          <w:color w:val="auto"/>
          <w:sz w:val="28"/>
          <w:szCs w:val="28"/>
          <w:highlight w:val="none"/>
        </w:rPr>
      </w:r>
      <w:r/>
    </w:p>
    <w:p>
      <w:pPr>
        <w:jc w:val="center"/>
        <w:rPr>
          <w:rFonts w:hint="eastAsia" w:cs="Arial" w:asciiTheme="majorEastAsia" w:hAnsiTheme="majorEastAsia" w:eastAsiaTheme="majorEastAsia"/>
          <w:color w:val="auto"/>
          <w:sz w:val="28"/>
          <w:szCs w:val="28"/>
          <w:highlight w:val="none"/>
        </w:rPr>
      </w:pPr>
      <w:r>
        <w:rPr>
          <w:rFonts w:cs="Arial" w:asciiTheme="majorEastAsia" w:hAnsiTheme="majorEastAsia" w:eastAsiaTheme="majorEastAsia"/>
          <w:color w:val="auto"/>
          <w:sz w:val="28"/>
          <w:szCs w:val="28"/>
          <w:highlight w:val="none"/>
        </w:rPr>
        <w:t xml:space="preserve">年</w:t>
      </w:r>
      <w:r>
        <w:rPr>
          <w:rFonts w:hint="eastAsia" w:cs="Arial" w:asciiTheme="majorEastAsia" w:hAnsiTheme="majorEastAsia" w:eastAsiaTheme="majorEastAsia"/>
          <w:color w:val="auto"/>
          <w:sz w:val="28"/>
          <w:szCs w:val="28"/>
          <w:highlight w:val="none"/>
        </w:rPr>
        <w:t xml:space="preserve"> </w:t>
      </w:r>
      <w:r>
        <w:rPr>
          <w:rFonts w:cs="Arial" w:asciiTheme="majorEastAsia" w:hAnsiTheme="majorEastAsia" w:eastAsiaTheme="majorEastAsia"/>
          <w:color w:val="auto"/>
          <w:sz w:val="28"/>
          <w:szCs w:val="28"/>
          <w:highlight w:val="none"/>
        </w:rPr>
        <w:t xml:space="preserve"> 月  日</w:t>
      </w:r>
      <w:r/>
    </w:p>
    <w:p>
      <w:pPr>
        <w:jc w:val="left"/>
        <w:widowControl/>
        <w:rPr>
          <w:rFonts w:hint="eastAsia" w:cs="Arial" w:asciiTheme="majorEastAsia" w:hAnsiTheme="majorEastAsia" w:eastAsiaTheme="majorEastAsia"/>
          <w:color w:val="auto"/>
          <w:sz w:val="28"/>
          <w:szCs w:val="28"/>
          <w:highlight w:val="none"/>
        </w:rPr>
      </w:pPr>
      <w:r>
        <w:rPr>
          <w:rFonts w:cs="Arial" w:asciiTheme="majorEastAsia" w:hAnsiTheme="majorEastAsia" w:eastAsiaTheme="majorEastAsia"/>
          <w:color w:val="auto"/>
          <w:sz w:val="28"/>
          <w:szCs w:val="28"/>
          <w:highlight w:val="none"/>
        </w:rPr>
        <w:br w:type="page" w:clear="all"/>
      </w:r>
      <w:r/>
    </w:p>
    <w:p>
      <w:pPr>
        <w:jc w:val="center"/>
        <w:spacing w:before="312" w:after="312"/>
        <w:rPr>
          <w:rFonts w:hint="eastAsia" w:cs="Arial" w:asciiTheme="majorEastAsia" w:hAnsiTheme="majorEastAsia" w:eastAsiaTheme="majorEastAsia"/>
          <w:color w:val="auto"/>
          <w:sz w:val="32"/>
          <w:szCs w:val="32"/>
          <w:highlight w:val="none"/>
        </w:rPr>
      </w:pPr>
      <w:r>
        <w:rPr>
          <w:rFonts w:cs="Arial" w:asciiTheme="majorEastAsia" w:hAnsiTheme="majorEastAsia" w:eastAsiaTheme="majorEastAsia"/>
          <w:color w:val="auto"/>
          <w:sz w:val="32"/>
          <w:szCs w:val="32"/>
          <w:highlight w:val="none"/>
        </w:rPr>
        <w:t xml:space="preserve">目录</w:t>
      </w:r>
      <w:r/>
    </w:p>
    <w:p>
      <w:pPr>
        <w:jc w:val="center"/>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（注：供应商根据</w:t>
      </w:r>
      <w:r>
        <w:rPr>
          <w:rFonts w:hint="eastAsia" w:cs="Arial" w:asciiTheme="majorEastAsia" w:hAnsiTheme="majorEastAsia" w:eastAsiaTheme="majorEastAsia"/>
          <w:color w:val="auto"/>
          <w:szCs w:val="21"/>
          <w:highlight w:val="none"/>
        </w:rPr>
        <w:t xml:space="preserve">本章</w:t>
      </w:r>
      <w:r>
        <w:rPr>
          <w:rFonts w:cs="Arial" w:asciiTheme="majorEastAsia" w:hAnsiTheme="majorEastAsia" w:eastAsiaTheme="majorEastAsia"/>
          <w:color w:val="auto"/>
          <w:szCs w:val="21"/>
          <w:highlight w:val="none"/>
        </w:rPr>
        <w:t xml:space="preserve">附件顺序编制投标文件并制作目录（须生成页码））</w:t>
      </w:r>
      <w:r/>
    </w:p>
    <w:p>
      <w:pPr>
        <w:spacing w:line="440" w:lineRule="exact"/>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highlight w:val="none"/>
        </w:rPr>
        <w:br w:type="page" w:clear="all"/>
      </w:r>
      <w:r>
        <w:rPr>
          <w:rFonts w:cs="Arial" w:asciiTheme="majorEastAsia" w:hAnsiTheme="majorEastAsia" w:eastAsiaTheme="majorEastAsia"/>
          <w:b/>
          <w:bCs/>
          <w:color w:val="auto"/>
          <w:szCs w:val="21"/>
          <w:highlight w:val="none"/>
        </w:rPr>
        <w:t xml:space="preserve">附件一、投标申请及声明格式</w:t>
      </w:r>
      <w:r/>
    </w:p>
    <w:p>
      <w:pPr>
        <w:jc w:val="center"/>
        <w:spacing w:line="360" w:lineRule="auto"/>
        <w:shd w:val="clear" w:color="auto" w:fill="ffffff"/>
        <w:widowControl/>
        <w:rPr>
          <w:rFonts w:hint="eastAsia" w:cs="Arial" w:asciiTheme="majorEastAsia" w:hAnsiTheme="majorEastAsia" w:eastAsiaTheme="majorEastAsia"/>
          <w:b/>
          <w:color w:val="auto"/>
          <w:szCs w:val="21"/>
          <w:highlight w:val="none"/>
        </w:rPr>
      </w:pPr>
      <w:r>
        <w:rPr>
          <w:rFonts w:cs="Arial" w:asciiTheme="majorEastAsia" w:hAnsiTheme="majorEastAsia" w:eastAsiaTheme="majorEastAsia"/>
          <w:b/>
          <w:color w:val="auto"/>
          <w:sz w:val="36"/>
          <w:szCs w:val="36"/>
          <w:highlight w:val="none"/>
        </w:rPr>
        <w:t xml:space="preserve">投标申请及声明</w:t>
      </w:r>
      <w:r/>
    </w:p>
    <w:p>
      <w:pPr>
        <w:spacing w:line="400" w:lineRule="exact"/>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致：江苏省设备成套股份有限公司</w:t>
      </w:r>
      <w:r/>
    </w:p>
    <w:p>
      <w:pPr>
        <w:ind w:firstLine="420"/>
        <w:spacing w:line="400" w:lineRule="exact"/>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根据贵方</w:t>
      </w:r>
      <w:r>
        <w:rPr>
          <w:rFonts w:cs="Arial" w:asciiTheme="majorEastAsia" w:hAnsiTheme="majorEastAsia" w:eastAsiaTheme="majorEastAsia"/>
          <w:color w:val="auto"/>
          <w:szCs w:val="21"/>
          <w:highlight w:val="none"/>
          <w:u w:val="single"/>
        </w:rPr>
        <w:t xml:space="preserve">           </w:t>
      </w:r>
      <w:r>
        <w:rPr>
          <w:rFonts w:hint="eastAsia" w:cs="Arial" w:asciiTheme="majorEastAsia" w:hAnsiTheme="majorEastAsia" w:eastAsiaTheme="majorEastAsia"/>
          <w:color w:val="auto"/>
          <w:szCs w:val="21"/>
          <w:highlight w:val="none"/>
          <w:u w:val="single"/>
        </w:rPr>
        <w:t xml:space="preserve">（</w:t>
      </w:r>
      <w:r>
        <w:rPr>
          <w:rFonts w:cs="Arial" w:asciiTheme="majorEastAsia" w:hAnsiTheme="majorEastAsia" w:eastAsiaTheme="majorEastAsia"/>
          <w:color w:val="auto"/>
          <w:szCs w:val="21"/>
          <w:highlight w:val="none"/>
        </w:rPr>
        <w:t xml:space="preserve">项目名称） </w:t>
      </w:r>
      <w:r>
        <w:rPr>
          <w:rFonts w:cs="Arial" w:asciiTheme="majorEastAsia" w:hAnsiTheme="majorEastAsia" w:eastAsiaTheme="majorEastAsia"/>
          <w:color w:val="auto"/>
          <w:szCs w:val="21"/>
          <w:highlight w:val="none"/>
          <w:u w:val="single"/>
        </w:rPr>
        <w:t xml:space="preserve">       </w:t>
      </w:r>
      <w:r>
        <w:rPr>
          <w:rFonts w:cs="Arial" w:asciiTheme="majorEastAsia" w:hAnsiTheme="majorEastAsia" w:eastAsiaTheme="majorEastAsia"/>
          <w:color w:val="auto"/>
          <w:szCs w:val="21"/>
          <w:highlight w:val="none"/>
        </w:rPr>
        <w:t xml:space="preserve">（项目编号）投标邀请，正式授权下述签字人</w:t>
      </w:r>
      <w:r>
        <w:rPr>
          <w:rFonts w:cs="Arial" w:asciiTheme="majorEastAsia" w:hAnsiTheme="majorEastAsia" w:eastAsiaTheme="majorEastAsia"/>
          <w:color w:val="auto"/>
          <w:szCs w:val="21"/>
          <w:highlight w:val="none"/>
          <w:u w:val="single"/>
        </w:rPr>
        <w:t xml:space="preserve">           </w:t>
      </w:r>
      <w:r>
        <w:rPr>
          <w:rFonts w:cs="Arial" w:asciiTheme="majorEastAsia" w:hAnsiTheme="majorEastAsia" w:eastAsiaTheme="majorEastAsia"/>
          <w:color w:val="auto"/>
          <w:szCs w:val="21"/>
          <w:highlight w:val="none"/>
        </w:rPr>
        <w:t xml:space="preserve">(姓名和职务)代表投标人</w:t>
      </w:r>
      <w:r>
        <w:rPr>
          <w:rFonts w:cs="Arial" w:asciiTheme="majorEastAsia" w:hAnsiTheme="majorEastAsia" w:eastAsiaTheme="majorEastAsia"/>
          <w:color w:val="auto"/>
          <w:szCs w:val="21"/>
          <w:highlight w:val="none"/>
          <w:u w:val="single"/>
        </w:rPr>
        <w:t xml:space="preserve">     </w:t>
      </w:r>
      <w:r>
        <w:rPr>
          <w:rFonts w:cs="Arial" w:asciiTheme="majorEastAsia" w:hAnsiTheme="majorEastAsia" w:eastAsiaTheme="majorEastAsia"/>
          <w:color w:val="auto"/>
          <w:szCs w:val="21"/>
          <w:highlight w:val="none"/>
        </w:rPr>
        <w:t xml:space="preserve">（投标人名称），提交投标文件。</w:t>
      </w:r>
      <w:r/>
    </w:p>
    <w:p>
      <w:pPr>
        <w:ind w:firstLine="420"/>
        <w:spacing w:line="400" w:lineRule="exact"/>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据此函，签字人兹宣布声明和承诺如下：</w:t>
      </w:r>
      <w:r/>
    </w:p>
    <w:p>
      <w:pPr>
        <w:ind w:firstLine="420"/>
        <w:spacing w:line="400" w:lineRule="exact"/>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1、我们的资格条件完全符合政府采购法和本次招标要求，我们同意并向贵方提供了与投标有关的所有证据和资料。</w:t>
      </w:r>
      <w:r/>
    </w:p>
    <w:p>
      <w:pPr>
        <w:ind w:left="1470" w:hanging="1050"/>
        <w:spacing w:line="400" w:lineRule="exact"/>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2、按招标要求，我们的投标总报价</w:t>
      </w:r>
      <w:r>
        <w:rPr>
          <w:rFonts w:hint="eastAsia" w:cs="Arial" w:asciiTheme="majorEastAsia" w:hAnsiTheme="majorEastAsia" w:eastAsiaTheme="majorEastAsia"/>
          <w:color w:val="auto"/>
          <w:szCs w:val="21"/>
          <w:highlight w:val="none"/>
        </w:rPr>
        <w:t xml:space="preserve">详见开标一览表</w:t>
      </w:r>
      <w:r>
        <w:rPr>
          <w:rFonts w:cs="Arial" w:asciiTheme="majorEastAsia" w:hAnsiTheme="majorEastAsia" w:eastAsiaTheme="majorEastAsia"/>
          <w:color w:val="auto"/>
          <w:szCs w:val="21"/>
          <w:highlight w:val="none"/>
        </w:rPr>
        <w:t xml:space="preserve">。</w:t>
      </w:r>
      <w:r/>
    </w:p>
    <w:p>
      <w:pPr>
        <w:ind w:firstLine="420"/>
        <w:spacing w:line="400" w:lineRule="exact"/>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3、本项目</w:t>
      </w:r>
      <w:r>
        <w:rPr>
          <w:rFonts w:hint="eastAsia" w:cs="Arial" w:asciiTheme="majorEastAsia" w:hAnsiTheme="majorEastAsia" w:eastAsiaTheme="majorEastAsia"/>
          <w:color w:val="auto"/>
          <w:szCs w:val="21"/>
          <w:highlight w:val="none"/>
        </w:rPr>
        <w:t xml:space="preserve">服务</w:t>
      </w:r>
      <w:r>
        <w:rPr>
          <w:rFonts w:cs="Arial" w:asciiTheme="majorEastAsia" w:hAnsiTheme="majorEastAsia" w:eastAsiaTheme="majorEastAsia"/>
          <w:color w:val="auto"/>
          <w:szCs w:val="21"/>
          <w:highlight w:val="none"/>
        </w:rPr>
        <w:t xml:space="preserve">时间为：</w:t>
      </w:r>
      <w:r>
        <w:rPr>
          <w:rFonts w:cs="Arial" w:asciiTheme="majorEastAsia" w:hAnsiTheme="majorEastAsia" w:eastAsiaTheme="majorEastAsia"/>
          <w:color w:val="auto"/>
          <w:szCs w:val="21"/>
          <w:highlight w:val="none"/>
          <w:u w:val="single"/>
        </w:rPr>
        <w:t xml:space="preserve">  满足招标文件要求  </w:t>
      </w:r>
      <w:r>
        <w:rPr>
          <w:rFonts w:cs="Arial" w:asciiTheme="majorEastAsia" w:hAnsiTheme="majorEastAsia" w:eastAsiaTheme="majorEastAsia"/>
          <w:color w:val="auto"/>
          <w:szCs w:val="21"/>
          <w:highlight w:val="none"/>
        </w:rPr>
        <w:t xml:space="preserve">。</w:t>
      </w:r>
      <w:r/>
    </w:p>
    <w:p>
      <w:pPr>
        <w:ind w:firstLine="420"/>
        <w:spacing w:line="400" w:lineRule="exact"/>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4、我们已详细阅读全部招标文件及其有效补充文件，我们放弃对招标文件任何误解的权利，提交投标文件后，不对招标文件本身提出质疑。</w:t>
      </w:r>
      <w:r/>
    </w:p>
    <w:p>
      <w:pPr>
        <w:ind w:firstLine="420"/>
        <w:spacing w:line="400" w:lineRule="exact"/>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t xml:space="preserve">6</w:t>
      </w:r>
      <w:r>
        <w:rPr>
          <w:rFonts w:cs="Arial" w:asciiTheme="majorEastAsia" w:hAnsiTheme="majorEastAsia" w:eastAsiaTheme="majorEastAsia"/>
          <w:color w:val="auto"/>
          <w:szCs w:val="21"/>
          <w:highlight w:val="none"/>
        </w:rPr>
        <w:t xml:space="preserve">、一旦我方中标，我方将根据招标文件的规定</w:t>
      </w:r>
      <w:r>
        <w:rPr>
          <w:rFonts w:hint="eastAsia" w:cs="Arial" w:asciiTheme="majorEastAsia" w:hAnsiTheme="majorEastAsia" w:eastAsiaTheme="majorEastAsia"/>
          <w:color w:val="auto"/>
          <w:szCs w:val="21"/>
          <w:highlight w:val="none"/>
        </w:rPr>
        <w:t xml:space="preserve">及我方投标承诺</w:t>
      </w:r>
      <w:r>
        <w:rPr>
          <w:rFonts w:cs="Arial" w:asciiTheme="majorEastAsia" w:hAnsiTheme="majorEastAsia" w:eastAsiaTheme="majorEastAsia"/>
          <w:color w:val="auto"/>
          <w:szCs w:val="21"/>
          <w:highlight w:val="none"/>
        </w:rPr>
        <w:t xml:space="preserve">严格履行合同。</w:t>
      </w:r>
      <w:r/>
    </w:p>
    <w:p>
      <w:pPr>
        <w:ind w:firstLine="420"/>
        <w:spacing w:line="400" w:lineRule="exact"/>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t xml:space="preserve">7</w:t>
      </w:r>
      <w:r>
        <w:rPr>
          <w:rFonts w:cs="Arial" w:asciiTheme="majorEastAsia" w:hAnsiTheme="majorEastAsia" w:eastAsiaTheme="majorEastAsia"/>
          <w:color w:val="auto"/>
          <w:szCs w:val="21"/>
          <w:highlight w:val="none"/>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t xml:space="preserve">8</w:t>
      </w:r>
      <w:r>
        <w:rPr>
          <w:rFonts w:cs="Arial" w:asciiTheme="majorEastAsia" w:hAnsiTheme="majorEastAsia" w:eastAsiaTheme="majorEastAsia"/>
          <w:color w:val="auto"/>
          <w:szCs w:val="21"/>
          <w:highlight w:val="none"/>
        </w:rPr>
        <w:t xml:space="preserve">、与本投标有关的正式联系方式为：</w:t>
      </w:r>
      <w:r/>
    </w:p>
    <w:p>
      <w:pPr>
        <w:ind w:firstLine="420"/>
        <w:spacing w:line="400" w:lineRule="exact"/>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地   址：</w:t>
      </w:r>
      <w:r>
        <w:rPr>
          <w:rFonts w:cs="Arial" w:asciiTheme="majorEastAsia" w:hAnsiTheme="majorEastAsia" w:eastAsiaTheme="majorEastAsia"/>
          <w:color w:val="auto"/>
          <w:szCs w:val="21"/>
          <w:highlight w:val="none"/>
          <w:u w:val="single"/>
        </w:rPr>
        <w:t xml:space="preserve">                      </w:t>
      </w:r>
      <w:r/>
    </w:p>
    <w:p>
      <w:pPr>
        <w:ind w:firstLine="420"/>
        <w:spacing w:line="400" w:lineRule="exact"/>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电   话：</w:t>
      </w:r>
      <w:r>
        <w:rPr>
          <w:rFonts w:cs="Arial" w:asciiTheme="majorEastAsia" w:hAnsiTheme="majorEastAsia" w:eastAsiaTheme="majorEastAsia"/>
          <w:color w:val="auto"/>
          <w:szCs w:val="21"/>
          <w:highlight w:val="none"/>
          <w:u w:val="single"/>
        </w:rPr>
        <w:t xml:space="preserve">                      </w:t>
      </w:r>
      <w:r/>
    </w:p>
    <w:p>
      <w:pPr>
        <w:ind w:firstLine="420"/>
        <w:spacing w:line="400" w:lineRule="exact"/>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传   真：</w:t>
      </w:r>
      <w:r>
        <w:rPr>
          <w:rFonts w:cs="Arial" w:asciiTheme="majorEastAsia" w:hAnsiTheme="majorEastAsia" w:eastAsiaTheme="majorEastAsia"/>
          <w:color w:val="auto"/>
          <w:szCs w:val="21"/>
          <w:highlight w:val="none"/>
          <w:u w:val="single"/>
        </w:rPr>
        <w:t xml:space="preserve">                      </w:t>
      </w:r>
      <w:r/>
    </w:p>
    <w:p>
      <w:pPr>
        <w:ind w:firstLine="420"/>
        <w:spacing w:line="400" w:lineRule="exact"/>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开户银行：</w:t>
      </w:r>
      <w:r/>
    </w:p>
    <w:p>
      <w:pPr>
        <w:ind w:firstLine="420"/>
        <w:spacing w:line="400" w:lineRule="exact"/>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银行账号：</w:t>
      </w:r>
      <w:r/>
    </w:p>
    <w:p>
      <w:pPr>
        <w:ind w:firstLine="420"/>
        <w:spacing w:line="400" w:lineRule="exact"/>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投标人名称：</w:t>
      </w:r>
      <w:r>
        <w:rPr>
          <w:rFonts w:cs="Arial" w:asciiTheme="majorEastAsia" w:hAnsiTheme="majorEastAsia" w:eastAsiaTheme="majorEastAsia"/>
          <w:color w:val="auto"/>
          <w:szCs w:val="21"/>
          <w:highlight w:val="none"/>
          <w:u w:val="single"/>
        </w:rPr>
        <w:t xml:space="preserve">                 </w:t>
      </w:r>
      <w:r>
        <w:rPr>
          <w:rFonts w:cs="Arial" w:asciiTheme="majorEastAsia" w:hAnsiTheme="majorEastAsia" w:eastAsiaTheme="majorEastAsia"/>
          <w:color w:val="auto"/>
          <w:szCs w:val="21"/>
          <w:highlight w:val="none"/>
        </w:rPr>
        <w:t xml:space="preserve">（</w:t>
      </w:r>
      <w:r>
        <w:rPr>
          <w:rFonts w:hint="eastAsia" w:cs="Arial" w:asciiTheme="majorEastAsia" w:hAnsiTheme="majorEastAsia" w:eastAsiaTheme="majorEastAsia"/>
          <w:color w:val="auto"/>
          <w:szCs w:val="21"/>
          <w:highlight w:val="none"/>
        </w:rPr>
        <w:t xml:space="preserve">加盖电子公章</w:t>
      </w:r>
      <w:r>
        <w:rPr>
          <w:rFonts w:cs="Arial" w:asciiTheme="majorEastAsia" w:hAnsiTheme="majorEastAsia" w:eastAsiaTheme="majorEastAsia"/>
          <w:color w:val="auto"/>
          <w:szCs w:val="21"/>
          <w:highlight w:val="none"/>
        </w:rPr>
        <w:t xml:space="preserve">）</w:t>
      </w:r>
      <w:r/>
    </w:p>
    <w:p>
      <w:pPr>
        <w:ind w:firstLine="420"/>
        <w:spacing w:line="400" w:lineRule="exact"/>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日    期：</w:t>
      </w:r>
      <w:r>
        <w:rPr>
          <w:rFonts w:cs="Arial" w:asciiTheme="majorEastAsia" w:hAnsiTheme="majorEastAsia" w:eastAsiaTheme="majorEastAsia"/>
          <w:color w:val="auto"/>
          <w:szCs w:val="21"/>
          <w:highlight w:val="none"/>
          <w:u w:val="single"/>
        </w:rPr>
        <w:t xml:space="preserve">     </w:t>
      </w:r>
      <w:r>
        <w:rPr>
          <w:rFonts w:cs="Arial" w:asciiTheme="majorEastAsia" w:hAnsiTheme="majorEastAsia" w:eastAsiaTheme="majorEastAsia"/>
          <w:color w:val="auto"/>
          <w:szCs w:val="21"/>
          <w:highlight w:val="none"/>
        </w:rPr>
        <w:t xml:space="preserve">年</w:t>
      </w:r>
      <w:r>
        <w:rPr>
          <w:rFonts w:cs="Arial" w:asciiTheme="majorEastAsia" w:hAnsiTheme="majorEastAsia" w:eastAsiaTheme="majorEastAsia"/>
          <w:color w:val="auto"/>
          <w:szCs w:val="21"/>
          <w:highlight w:val="none"/>
          <w:u w:val="single"/>
        </w:rPr>
        <w:t xml:space="preserve">    </w:t>
      </w:r>
      <w:r>
        <w:rPr>
          <w:rFonts w:cs="Arial" w:asciiTheme="majorEastAsia" w:hAnsiTheme="majorEastAsia" w:eastAsiaTheme="majorEastAsia"/>
          <w:color w:val="auto"/>
          <w:szCs w:val="21"/>
          <w:highlight w:val="none"/>
        </w:rPr>
        <w:t xml:space="preserve">月</w:t>
      </w:r>
      <w:r>
        <w:rPr>
          <w:rFonts w:cs="Arial" w:asciiTheme="majorEastAsia" w:hAnsiTheme="majorEastAsia" w:eastAsiaTheme="majorEastAsia"/>
          <w:color w:val="auto"/>
          <w:szCs w:val="21"/>
          <w:highlight w:val="none"/>
          <w:u w:val="single"/>
        </w:rPr>
        <w:t xml:space="preserve">    </w:t>
      </w:r>
      <w:r>
        <w:rPr>
          <w:rFonts w:cs="Arial" w:asciiTheme="majorEastAsia" w:hAnsiTheme="majorEastAsia" w:eastAsiaTheme="majorEastAsia"/>
          <w:color w:val="auto"/>
          <w:szCs w:val="21"/>
          <w:highlight w:val="none"/>
        </w:rPr>
        <w:t xml:space="preserve">日</w:t>
      </w:r>
      <w:r/>
    </w:p>
    <w:p>
      <w:pPr>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br w:type="page" w:clear="all"/>
      </w:r>
      <w:r>
        <w:rPr>
          <w:rFonts w:cs="Arial" w:asciiTheme="majorEastAsia" w:hAnsiTheme="majorEastAsia" w:eastAsiaTheme="majorEastAsia"/>
          <w:b/>
          <w:bCs/>
          <w:color w:val="auto"/>
          <w:szCs w:val="21"/>
          <w:highlight w:val="none"/>
        </w:rPr>
        <w:t xml:space="preserve">附件二、</w:t>
      </w:r>
      <w:r>
        <w:rPr>
          <w:rFonts w:hint="eastAsia" w:cs="Arial" w:asciiTheme="majorEastAsia" w:hAnsiTheme="majorEastAsia" w:eastAsiaTheme="majorEastAsia"/>
          <w:b/>
          <w:bCs/>
          <w:color w:val="auto"/>
          <w:szCs w:val="21"/>
          <w:highlight w:val="none"/>
        </w:rPr>
        <w:t xml:space="preserve">法定代表人授权书</w:t>
      </w:r>
      <w:r>
        <w:rPr>
          <w:rFonts w:cs="Arial" w:asciiTheme="majorEastAsia" w:hAnsiTheme="majorEastAsia" w:eastAsiaTheme="majorEastAsia"/>
          <w:b/>
          <w:bCs/>
          <w:color w:val="auto"/>
          <w:szCs w:val="21"/>
          <w:highlight w:val="none"/>
        </w:rPr>
        <w:t xml:space="preserve">格式</w:t>
      </w:r>
      <w:r/>
    </w:p>
    <w:p>
      <w:pPr>
        <w:ind w:firstLine="720"/>
        <w:jc w:val="center"/>
        <w:spacing w:line="360" w:lineRule="auto"/>
        <w:shd w:val="clear" w:color="auto" w:fill="ffffff"/>
        <w:widowControl/>
        <w:rPr>
          <w:rFonts w:hint="eastAsia" w:cs="Arial" w:asciiTheme="majorEastAsia" w:hAnsiTheme="majorEastAsia" w:eastAsiaTheme="majorEastAsia"/>
          <w:color w:val="auto"/>
          <w:sz w:val="36"/>
          <w:szCs w:val="36"/>
          <w:highlight w:val="none"/>
        </w:rPr>
      </w:pPr>
      <w:r>
        <w:rPr>
          <w:rFonts w:hint="eastAsia" w:cs="Arial" w:asciiTheme="majorEastAsia" w:hAnsiTheme="majorEastAsia" w:eastAsiaTheme="majorEastAsia"/>
          <w:color w:val="auto"/>
          <w:sz w:val="36"/>
          <w:szCs w:val="36"/>
          <w:highlight w:val="none"/>
        </w:rPr>
      </w:r>
      <w:r/>
    </w:p>
    <w:p>
      <w:pPr>
        <w:jc w:val="center"/>
        <w:spacing w:line="360" w:lineRule="auto"/>
        <w:shd w:val="clear" w:color="auto" w:fill="ffffff"/>
        <w:widowControl/>
        <w:rPr>
          <w:rFonts w:hint="eastAsia" w:cs="Arial" w:asciiTheme="majorEastAsia" w:hAnsiTheme="majorEastAsia" w:eastAsiaTheme="majorEastAsia"/>
          <w:b/>
          <w:bCs/>
          <w:color w:val="auto"/>
          <w:sz w:val="32"/>
          <w:szCs w:val="32"/>
          <w:highlight w:val="none"/>
        </w:rPr>
      </w:pPr>
      <w:r>
        <w:rPr>
          <w:rFonts w:hint="eastAsia" w:cs="Arial" w:asciiTheme="majorEastAsia" w:hAnsiTheme="majorEastAsia" w:eastAsiaTheme="majorEastAsia"/>
          <w:b/>
          <w:bCs/>
          <w:color w:val="auto"/>
          <w:sz w:val="32"/>
          <w:szCs w:val="32"/>
          <w:highlight w:val="none"/>
        </w:rPr>
        <w:t xml:space="preserve">法人授权书</w:t>
      </w:r>
      <w:r/>
    </w:p>
    <w:p>
      <w:pPr>
        <w:pStyle w:val="1134"/>
        <w:ind w:firstLine="480"/>
        <w:spacing w:line="420" w:lineRule="exact"/>
        <w:tabs>
          <w:tab w:val="left" w:pos="360" w:leader="none"/>
        </w:tabs>
        <w:rPr>
          <w:color w:val="auto"/>
          <w:sz w:val="24"/>
          <w:szCs w:val="24"/>
          <w:highlight w:val="none"/>
          <w:lang w:eastAsia="zh-CN"/>
        </w:rPr>
      </w:pPr>
      <w:r>
        <w:rPr>
          <w:color w:val="auto"/>
          <w:sz w:val="24"/>
          <w:szCs w:val="24"/>
          <w:highlight w:val="none"/>
          <w:lang w:eastAsia="zh-CN"/>
        </w:rPr>
      </w:r>
      <w:r/>
    </w:p>
    <w:p>
      <w:pPr>
        <w:pStyle w:val="1134"/>
        <w:ind w:firstLine="480"/>
        <w:spacing w:line="480" w:lineRule="exact"/>
        <w:tabs>
          <w:tab w:val="left" w:pos="360" w:leader="none"/>
        </w:tabs>
        <w:rPr>
          <w:color w:val="auto"/>
          <w:sz w:val="24"/>
          <w:szCs w:val="24"/>
          <w:highlight w:val="none"/>
          <w:lang w:eastAsia="zh-CN"/>
        </w:rPr>
      </w:pPr>
      <w:r>
        <w:rPr>
          <w:rFonts w:hint="eastAsia"/>
          <w:color w:val="auto"/>
          <w:sz w:val="24"/>
          <w:szCs w:val="24"/>
          <w:highlight w:val="none"/>
          <w:lang w:eastAsia="zh-CN"/>
        </w:rPr>
        <w:t xml:space="preserve">本授权书声明：</w:t>
      </w:r>
      <w:r>
        <w:rPr>
          <w:rFonts w:hint="eastAsia" w:ascii="宋体" w:hAnsi="宋体" w:cs="宋体"/>
          <w:color w:val="auto"/>
          <w:sz w:val="24"/>
          <w:szCs w:val="24"/>
          <w:highlight w:val="none"/>
          <w:u w:val="single"/>
          <w:lang w:eastAsia="zh-CN"/>
        </w:rPr>
        <w:t xml:space="preserve">            </w:t>
      </w:r>
      <w:r>
        <w:rPr>
          <w:rFonts w:hint="eastAsia"/>
          <w:color w:val="auto"/>
          <w:sz w:val="24"/>
          <w:szCs w:val="24"/>
          <w:highlight w:val="none"/>
          <w:lang w:eastAsia="zh-CN"/>
        </w:rPr>
        <w:t xml:space="preserve">（投标人名称）授权</w:t>
      </w:r>
      <w:r>
        <w:rPr>
          <w:rFonts w:hint="eastAsia" w:ascii="宋体" w:hAnsi="宋体" w:cs="宋体"/>
          <w:color w:val="auto"/>
          <w:sz w:val="24"/>
          <w:szCs w:val="24"/>
          <w:highlight w:val="none"/>
          <w:u w:val="single"/>
          <w:lang w:eastAsia="zh-CN"/>
        </w:rPr>
        <w:t xml:space="preserve">                 </w:t>
      </w:r>
      <w:r>
        <w:rPr>
          <w:rFonts w:hint="eastAsia"/>
          <w:color w:val="auto"/>
          <w:sz w:val="24"/>
          <w:szCs w:val="24"/>
          <w:highlight w:val="none"/>
          <w:lang w:eastAsia="zh-CN"/>
        </w:rPr>
        <w:t xml:space="preserve">（被授权人姓名）作为我方参加编号为</w:t>
      </w:r>
      <w:r>
        <w:rPr>
          <w:rFonts w:hint="eastAsia" w:ascii="宋体" w:hAnsi="宋体"/>
          <w:color w:val="auto"/>
          <w:sz w:val="24"/>
          <w:szCs w:val="24"/>
          <w:highlight w:val="none"/>
          <w:u w:val="single"/>
          <w:lang w:eastAsia="zh-CN"/>
        </w:rPr>
        <w:t xml:space="preserve">                             </w:t>
      </w:r>
      <w:r>
        <w:rPr>
          <w:rFonts w:hint="eastAsia"/>
          <w:color w:val="auto"/>
          <w:sz w:val="24"/>
          <w:szCs w:val="24"/>
          <w:highlight w:val="none"/>
          <w:lang w:eastAsia="zh-CN"/>
        </w:rPr>
        <w:t xml:space="preserve">项目采购活动的合法代理人，以本单位名义全权处理一切与该项目采购有关的事务。</w:t>
      </w:r>
      <w:r/>
    </w:p>
    <w:p>
      <w:pPr>
        <w:pStyle w:val="1134"/>
        <w:ind w:firstLine="480"/>
        <w:spacing w:line="480" w:lineRule="exact"/>
        <w:tabs>
          <w:tab w:val="left" w:pos="360" w:leader="none"/>
        </w:tabs>
        <w:rPr>
          <w:color w:val="auto"/>
          <w:sz w:val="24"/>
          <w:szCs w:val="24"/>
          <w:highlight w:val="none"/>
          <w:lang w:eastAsia="zh-CN"/>
        </w:rPr>
      </w:pPr>
      <w:r>
        <w:rPr>
          <w:rFonts w:hint="eastAsia"/>
          <w:color w:val="auto"/>
          <w:sz w:val="24"/>
          <w:szCs w:val="24"/>
          <w:highlight w:val="none"/>
          <w:lang w:eastAsia="zh-CN"/>
        </w:rPr>
        <w:t xml:space="preserve">本授权书自______年____月____日起生效，特此声明。</w:t>
      </w:r>
      <w:r/>
    </w:p>
    <w:p>
      <w:pPr>
        <w:pStyle w:val="1134"/>
        <w:ind w:firstLine="480"/>
        <w:spacing w:line="480" w:lineRule="exact"/>
        <w:tabs>
          <w:tab w:val="left" w:pos="360" w:leader="none"/>
        </w:tabs>
        <w:rPr>
          <w:color w:val="auto"/>
          <w:sz w:val="24"/>
          <w:szCs w:val="24"/>
          <w:highlight w:val="none"/>
          <w:lang w:eastAsia="zh-CN"/>
        </w:rPr>
      </w:pPr>
      <w:r>
        <w:rPr>
          <w:rFonts w:hint="eastAsia"/>
          <w:color w:val="auto"/>
          <w:sz w:val="24"/>
          <w:szCs w:val="24"/>
          <w:highlight w:val="none"/>
          <w:lang w:eastAsia="zh-CN"/>
        </w:rPr>
        <w:t xml:space="preserve">被授权人身份证号码：</w:t>
      </w:r>
      <w:r/>
    </w:p>
    <w:p>
      <w:pPr>
        <w:pStyle w:val="1134"/>
        <w:ind w:firstLine="480"/>
        <w:spacing w:line="480" w:lineRule="exact"/>
        <w:tabs>
          <w:tab w:val="left" w:pos="360" w:leader="none"/>
        </w:tabs>
        <w:rPr>
          <w:color w:val="auto"/>
          <w:sz w:val="24"/>
          <w:szCs w:val="24"/>
          <w:highlight w:val="none"/>
          <w:u w:val="single"/>
          <w:lang w:eastAsia="zh-CN"/>
        </w:rPr>
      </w:pPr>
      <w:r>
        <w:rPr>
          <w:rFonts w:hint="eastAsia"/>
          <w:color w:val="auto"/>
          <w:sz w:val="24"/>
          <w:szCs w:val="24"/>
          <w:highlight w:val="none"/>
          <w:lang w:eastAsia="zh-CN"/>
        </w:rPr>
        <w:t xml:space="preserve">被授权人联系电话：（手机）</w:t>
      </w:r>
      <w:r/>
    </w:p>
    <w:p>
      <w:pPr>
        <w:pStyle w:val="1134"/>
        <w:ind w:firstLine="468"/>
        <w:spacing w:line="480" w:lineRule="exact"/>
        <w:tabs>
          <w:tab w:val="left" w:pos="360" w:leader="none"/>
        </w:tabs>
        <w:rPr>
          <w:color w:val="auto"/>
          <w:sz w:val="24"/>
          <w:szCs w:val="24"/>
          <w:highlight w:val="none"/>
          <w:lang w:eastAsia="zh-CN"/>
        </w:rPr>
      </w:pPr>
      <w:r>
        <w:rPr>
          <w:rFonts w:hint="eastAsia"/>
          <w:color w:val="auto"/>
          <w:sz w:val="24"/>
          <w:szCs w:val="24"/>
          <w:highlight w:val="none"/>
          <w:lang w:eastAsia="zh-CN"/>
        </w:rPr>
        <w:t xml:space="preserve">单位名称：</w:t>
      </w:r>
      <w:r>
        <w:rPr>
          <w:rFonts w:hint="eastAsia" w:ascii="宋体" w:hAnsi="宋体" w:cs="宋体"/>
          <w:color w:val="auto"/>
          <w:sz w:val="24"/>
          <w:szCs w:val="24"/>
          <w:highlight w:val="none"/>
          <w:lang w:eastAsia="zh-CN"/>
        </w:rPr>
        <w:t xml:space="preserve">（加盖电子公章）</w:t>
      </w:r>
      <w:r/>
    </w:p>
    <w:p>
      <w:pPr>
        <w:pStyle w:val="1134"/>
        <w:ind w:firstLine="480"/>
        <w:spacing w:line="480" w:lineRule="exact"/>
        <w:tabs>
          <w:tab w:val="left" w:pos="360" w:leader="none"/>
        </w:tabs>
        <w:rPr>
          <w:color w:val="auto"/>
          <w:sz w:val="24"/>
          <w:szCs w:val="24"/>
          <w:highlight w:val="none"/>
          <w:u w:val="single"/>
          <w:lang w:eastAsia="zh-CN"/>
        </w:rPr>
      </w:pPr>
      <w:r>
        <w:rPr>
          <w:rFonts w:hint="eastAsia"/>
          <w:color w:val="auto"/>
          <w:sz w:val="24"/>
          <w:szCs w:val="24"/>
          <w:highlight w:val="none"/>
          <w:lang w:eastAsia="zh-CN"/>
        </w:rPr>
        <w:t xml:space="preserve">单位地址：</w:t>
      </w:r>
      <w:r/>
    </w:p>
    <w:p>
      <w:pPr>
        <w:pStyle w:val="1134"/>
        <w:ind w:firstLine="480"/>
        <w:spacing w:line="480" w:lineRule="exact"/>
        <w:tabs>
          <w:tab w:val="left" w:pos="360" w:leader="none"/>
        </w:tabs>
        <w:rPr>
          <w:color w:val="auto"/>
          <w:sz w:val="24"/>
          <w:szCs w:val="24"/>
          <w:highlight w:val="none"/>
          <w:lang w:eastAsia="zh-CN"/>
        </w:rPr>
      </w:pPr>
      <w:r>
        <w:rPr>
          <w:rFonts w:hint="eastAsia"/>
          <w:color w:val="auto"/>
          <w:sz w:val="24"/>
          <w:szCs w:val="24"/>
          <w:highlight w:val="none"/>
          <w:lang w:eastAsia="zh-CN"/>
        </w:rPr>
        <w:t xml:space="preserve">日    期：</w:t>
      </w:r>
      <w:r/>
    </w:p>
    <w:p>
      <w:pPr>
        <w:ind w:firstLine="84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p>
      <w:pPr>
        <w:jc w:val="left"/>
        <w:spacing w:line="360" w:lineRule="auto"/>
        <w:shd w:val="clear" w:color="auto" w:fill="ffffff"/>
        <w:widowControl/>
        <w:rPr>
          <w:rFonts w:hint="eastAsia" w:cs="Arial" w:asciiTheme="majorEastAsia" w:hAnsiTheme="majorEastAsia" w:eastAsiaTheme="majorEastAsia"/>
          <w:b/>
          <w:color w:val="auto"/>
          <w:szCs w:val="21"/>
          <w:highlight w:val="none"/>
        </w:rPr>
      </w:pPr>
      <w:r>
        <w:rPr>
          <w:rFonts w:cs="Arial" w:asciiTheme="majorEastAsia" w:hAnsiTheme="majorEastAsia" w:eastAsiaTheme="majorEastAsia"/>
          <w:b/>
          <w:color w:val="auto"/>
          <w:szCs w:val="21"/>
          <w:highlight w:val="none"/>
        </w:rPr>
        <w:t xml:space="preserve">被授权人的身份证的复印件:</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p>
      <w:pPr>
        <w:spacing w:line="360" w:lineRule="auto"/>
        <w:rPr>
          <w:rFonts w:hint="eastAsia" w:cs="Arial" w:asciiTheme="majorEastAsia" w:hAnsiTheme="majorEastAsia" w:eastAsiaTheme="majorEastAsia"/>
          <w:color w:val="auto"/>
          <w:highlight w:val="none"/>
        </w:rPr>
      </w:pPr>
      <w:r>
        <w:rPr>
          <w:rFonts w:cs="Arial" w:asciiTheme="majorEastAsia" w:hAnsiTheme="majorEastAsia" w:eastAsiaTheme="majorEastAsia"/>
          <w:b/>
          <w:bCs/>
          <w:color w:val="auto"/>
          <w:szCs w:val="21"/>
          <w:highlight w:val="none"/>
        </w:rPr>
        <w:br w:type="page" w:clear="all"/>
      </w:r>
      <w:bookmarkStart w:id="16" w:name="_Toc26810"/>
      <w:r>
        <w:rPr>
          <w:rFonts w:cs="Arial" w:asciiTheme="majorEastAsia" w:hAnsiTheme="majorEastAsia" w:eastAsiaTheme="majorEastAsia"/>
          <w:b/>
          <w:bCs/>
          <w:color w:val="auto"/>
          <w:szCs w:val="21"/>
          <w:highlight w:val="none"/>
          <w:lang w:val="zh-CN"/>
        </w:rPr>
        <w:t xml:space="preserve">附件三、</w:t>
      </w:r>
      <w:bookmarkEnd w:id="16"/>
      <w:r>
        <w:rPr>
          <w:rFonts w:hint="eastAsia" w:cs="Arial" w:asciiTheme="majorEastAsia" w:hAnsiTheme="majorEastAsia" w:eastAsiaTheme="majorEastAsia"/>
          <w:b/>
          <w:bCs/>
          <w:color w:val="auto"/>
          <w:szCs w:val="21"/>
          <w:highlight w:val="none"/>
        </w:rPr>
        <w:t xml:space="preserve">开标一览表</w:t>
      </w:r>
      <w:r/>
    </w:p>
    <w:p>
      <w:pPr>
        <w:rPr>
          <w:rFonts w:hint="eastAsia" w:cs="Arial" w:asciiTheme="majorEastAsia" w:hAnsiTheme="majorEastAsia" w:eastAsiaTheme="majorEastAsia"/>
          <w:b/>
          <w:bCs/>
          <w:color w:val="auto"/>
          <w:highlight w:val="none"/>
          <w:lang w:val="zh-CN"/>
        </w:rPr>
      </w:pPr>
      <w:r>
        <w:rPr>
          <w:rFonts w:hint="eastAsia" w:cs="Arial" w:asciiTheme="majorEastAsia" w:hAnsiTheme="majorEastAsia" w:eastAsiaTheme="majorEastAsia"/>
          <w:b/>
          <w:bCs/>
          <w:color w:val="auto"/>
          <w:highlight w:val="none"/>
          <w:lang w:val="zh-CN"/>
        </w:rPr>
      </w:r>
      <w:r/>
    </w:p>
    <w:p>
      <w:pPr>
        <w:jc w:val="center"/>
        <w:rPr>
          <w:rFonts w:hint="eastAsia" w:cs="Arial" w:asciiTheme="majorEastAsia" w:hAnsiTheme="majorEastAsia" w:eastAsiaTheme="majorEastAsia"/>
          <w:b/>
          <w:color w:val="auto"/>
          <w:sz w:val="36"/>
          <w:szCs w:val="36"/>
          <w:highlight w:val="none"/>
        </w:rPr>
      </w:pPr>
      <w:r>
        <w:rPr>
          <w:rFonts w:cs="Arial" w:asciiTheme="majorEastAsia" w:hAnsiTheme="majorEastAsia" w:eastAsiaTheme="majorEastAsia"/>
          <w:b/>
          <w:color w:val="auto"/>
          <w:sz w:val="36"/>
          <w:szCs w:val="36"/>
          <w:highlight w:val="none"/>
        </w:rPr>
        <w:t xml:space="preserve">开标一览表</w:t>
      </w:r>
      <w:r/>
    </w:p>
    <w:p>
      <w:pPr>
        <w:jc w:val="center"/>
        <w:spacing w:line="360" w:lineRule="auto"/>
        <w:shd w:val="clear" w:color="auto" w:fill="ffffff"/>
        <w:widowControl/>
        <w:rPr>
          <w:rFonts w:hint="eastAsia" w:cs="Arial" w:asciiTheme="majorEastAsia" w:hAnsiTheme="majorEastAsia" w:eastAsiaTheme="majorEastAsia"/>
          <w:color w:val="auto"/>
          <w:sz w:val="24"/>
          <w:highlight w:val="none"/>
        </w:rPr>
      </w:pPr>
      <w:r>
        <w:rPr>
          <w:rFonts w:cs="Arial" w:asciiTheme="majorEastAsia" w:hAnsiTheme="majorEastAsia" w:eastAsiaTheme="majorEastAsia"/>
          <w:color w:val="auto"/>
          <w:highlight w:val="none"/>
          <w:lang w:val="zh-CN"/>
        </w:rPr>
        <w:t xml:space="preserve">               </w:t>
      </w:r>
      <w:r/>
    </w:p>
    <w:p>
      <w:pPr>
        <w:pStyle w:val="989"/>
        <w:ind w:firstLine="474"/>
        <w:spacing w:line="440" w:lineRule="exact"/>
        <w:rPr>
          <w:rFonts w:hint="eastAsia" w:cs="Arial" w:asciiTheme="majorEastAsia" w:hAnsiTheme="majorEastAsia" w:eastAsiaTheme="majorEastAsia"/>
          <w:color w:val="auto"/>
          <w:sz w:val="21"/>
          <w:szCs w:val="21"/>
          <w:highlight w:val="none"/>
        </w:rPr>
      </w:pPr>
      <w:r>
        <w:rPr>
          <w:rFonts w:cs="Arial" w:asciiTheme="majorEastAsia" w:hAnsiTheme="majorEastAsia" w:eastAsiaTheme="majorEastAsia"/>
          <w:color w:val="auto"/>
          <w:sz w:val="21"/>
          <w:szCs w:val="21"/>
          <w:highlight w:val="none"/>
        </w:rPr>
        <w:t xml:space="preserve">项目名称：                                         项目编号：</w:t>
      </w:r>
      <w:r/>
    </w:p>
    <w:tbl>
      <w:tblPr>
        <w:tblStyle w:val="987"/>
        <w:tblW w:w="8994"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1" w:type="dxa"/>
          <w:top w:w="0" w:type="dxa"/>
          <w:right w:w="51" w:type="dxa"/>
          <w:bottom w:w="0" w:type="dxa"/>
        </w:tblCellMar>
        <w:tblLook w:val="04A0" w:firstRow="1" w:lastRow="0" w:firstColumn="1" w:lastColumn="0" w:noHBand="0" w:noVBand="1"/>
      </w:tblPr>
      <w:tblGrid>
        <w:gridCol w:w="1369"/>
        <w:gridCol w:w="1469"/>
        <w:gridCol w:w="6156"/>
      </w:tblGrid>
      <w:tr>
        <w:trPr>
          <w:cantSplit/>
          <w:trHeight w:val="1198"/>
        </w:trPr>
        <w:tc>
          <w:tcPr>
            <w:tcW w:w="1369" w:type="dxa"/>
            <w:vAlign w:val="center"/>
            <w:textDirection w:val="lrTb"/>
            <w:noWrap w:val="false"/>
          </w:tcPr>
          <w:p>
            <w:pPr>
              <w:pStyle w:val="989"/>
              <w:ind w:firstLine="0"/>
              <w:jc w:val="center"/>
              <w:spacing w:line="440" w:lineRule="exact"/>
              <w:rPr>
                <w:rFonts w:hint="eastAsia" w:cs="Arial" w:asciiTheme="majorEastAsia" w:hAnsiTheme="majorEastAsia" w:eastAsiaTheme="majorEastAsia"/>
                <w:color w:val="auto"/>
                <w:sz w:val="21"/>
                <w:szCs w:val="21"/>
                <w:highlight w:val="none"/>
              </w:rPr>
            </w:pPr>
            <w:r>
              <w:rPr>
                <w:rFonts w:cs="Arial" w:asciiTheme="majorEastAsia" w:hAnsiTheme="majorEastAsia" w:eastAsiaTheme="majorEastAsia"/>
                <w:color w:val="auto"/>
                <w:sz w:val="21"/>
                <w:szCs w:val="21"/>
                <w:highlight w:val="none"/>
              </w:rPr>
              <w:t xml:space="preserve">投标</w:t>
            </w:r>
            <w:r>
              <w:rPr>
                <w:rFonts w:hint="eastAsia" w:cs="Arial" w:asciiTheme="majorEastAsia" w:hAnsiTheme="majorEastAsia" w:eastAsiaTheme="majorEastAsia"/>
                <w:color w:val="auto"/>
                <w:sz w:val="21"/>
                <w:szCs w:val="21"/>
                <w:highlight w:val="none"/>
              </w:rPr>
              <w:t xml:space="preserve">单</w:t>
            </w:r>
            <w:r>
              <w:rPr>
                <w:rFonts w:cs="Arial" w:asciiTheme="majorEastAsia" w:hAnsiTheme="majorEastAsia" w:eastAsiaTheme="majorEastAsia"/>
                <w:color w:val="auto"/>
                <w:sz w:val="21"/>
                <w:szCs w:val="21"/>
                <w:highlight w:val="none"/>
              </w:rPr>
              <w:t xml:space="preserve">价</w:t>
            </w:r>
            <w:r/>
          </w:p>
        </w:tc>
        <w:tc>
          <w:tcPr>
            <w:tcW w:w="1469" w:type="dxa"/>
            <w:vAlign w:val="center"/>
            <w:textDirection w:val="lrTb"/>
            <w:noWrap w:val="false"/>
          </w:tcPr>
          <w:p>
            <w:pPr>
              <w:pStyle w:val="989"/>
              <w:ind w:firstLine="0"/>
              <w:jc w:val="center"/>
              <w:spacing w:line="440" w:lineRule="exact"/>
              <w:rPr>
                <w:rFonts w:hint="eastAsia" w:cs="Arial" w:asciiTheme="majorEastAsia" w:hAnsiTheme="majorEastAsia" w:eastAsiaTheme="majorEastAsia"/>
                <w:color w:val="auto"/>
                <w:sz w:val="21"/>
                <w:szCs w:val="21"/>
                <w:highlight w:val="none"/>
              </w:rPr>
            </w:pPr>
            <w:r>
              <w:rPr>
                <w:rFonts w:cs="Arial" w:asciiTheme="majorEastAsia" w:hAnsiTheme="majorEastAsia" w:eastAsiaTheme="majorEastAsia"/>
                <w:color w:val="auto"/>
                <w:sz w:val="21"/>
                <w:szCs w:val="21"/>
                <w:highlight w:val="none"/>
              </w:rPr>
              <w:t xml:space="preserve">合计</w:t>
            </w:r>
            <w:r/>
          </w:p>
        </w:tc>
        <w:tc>
          <w:tcPr>
            <w:tcW w:w="6156" w:type="dxa"/>
            <w:vAlign w:val="center"/>
            <w:textDirection w:val="lrTb"/>
            <w:noWrap w:val="false"/>
          </w:tcPr>
          <w:p>
            <w:pPr>
              <w:pStyle w:val="989"/>
              <w:ind w:firstLine="0"/>
              <w:spacing w:line="440" w:lineRule="exact"/>
              <w:rPr>
                <w:rFonts w:hint="eastAsia" w:cs="Arial" w:asciiTheme="majorEastAsia" w:hAnsiTheme="majorEastAsia" w:eastAsiaTheme="majorEastAsia"/>
                <w:bCs/>
                <w:color w:val="auto"/>
                <w:sz w:val="21"/>
                <w:szCs w:val="21"/>
                <w:highlight w:val="none"/>
              </w:rPr>
            </w:pPr>
            <w:r>
              <w:rPr>
                <w:rFonts w:cs="Arial" w:asciiTheme="majorEastAsia" w:hAnsiTheme="majorEastAsia" w:eastAsiaTheme="majorEastAsia"/>
                <w:color w:val="auto"/>
                <w:sz w:val="21"/>
                <w:szCs w:val="21"/>
                <w:highlight w:val="none"/>
              </w:rPr>
              <w:t xml:space="preserve">小写：人民币          </w:t>
            </w:r>
            <w:r>
              <w:rPr>
                <w:rFonts w:hint="eastAsia" w:cs="Arial" w:asciiTheme="majorEastAsia" w:hAnsiTheme="majorEastAsia" w:eastAsiaTheme="majorEastAsia"/>
                <w:color w:val="auto"/>
                <w:sz w:val="21"/>
                <w:szCs w:val="21"/>
                <w:highlight w:val="none"/>
              </w:rPr>
              <w:t xml:space="preserve">  元/月/间</w:t>
            </w:r>
            <w:r>
              <w:rPr>
                <w:rFonts w:cs="Arial" w:asciiTheme="majorEastAsia" w:hAnsiTheme="majorEastAsia" w:eastAsiaTheme="majorEastAsia"/>
                <w:color w:val="auto"/>
                <w:sz w:val="21"/>
                <w:szCs w:val="21"/>
                <w:highlight w:val="none"/>
              </w:rPr>
              <w:t xml:space="preserve">    </w:t>
            </w:r>
            <w:r/>
          </w:p>
          <w:p>
            <w:pPr>
              <w:pStyle w:val="989"/>
              <w:ind w:firstLine="474"/>
              <w:spacing w:line="440" w:lineRule="exact"/>
              <w:rPr>
                <w:rFonts w:hint="eastAsia" w:cs="Arial" w:asciiTheme="majorEastAsia" w:hAnsiTheme="majorEastAsia" w:eastAsiaTheme="majorEastAsia"/>
                <w:color w:val="auto"/>
                <w:sz w:val="21"/>
                <w:szCs w:val="21"/>
                <w:highlight w:val="none"/>
              </w:rPr>
            </w:pPr>
            <w:r>
              <w:rPr>
                <w:rFonts w:hint="eastAsia" w:cs="Arial" w:asciiTheme="majorEastAsia" w:hAnsiTheme="majorEastAsia" w:eastAsiaTheme="majorEastAsia"/>
                <w:color w:val="auto"/>
                <w:sz w:val="21"/>
                <w:szCs w:val="21"/>
                <w:highlight w:val="none"/>
              </w:rPr>
            </w:r>
            <w:r/>
          </w:p>
          <w:p>
            <w:pPr>
              <w:pStyle w:val="989"/>
              <w:ind w:firstLine="0"/>
              <w:spacing w:line="440" w:lineRule="exact"/>
              <w:rPr>
                <w:rFonts w:hint="eastAsia" w:cs="Arial" w:asciiTheme="majorEastAsia" w:hAnsiTheme="majorEastAsia" w:eastAsiaTheme="majorEastAsia"/>
                <w:color w:val="auto"/>
                <w:sz w:val="21"/>
                <w:szCs w:val="21"/>
                <w:highlight w:val="none"/>
              </w:rPr>
            </w:pPr>
            <w:r>
              <w:rPr>
                <w:rFonts w:cs="Arial" w:asciiTheme="majorEastAsia" w:hAnsiTheme="majorEastAsia" w:eastAsiaTheme="majorEastAsia"/>
                <w:color w:val="auto"/>
                <w:sz w:val="21"/>
                <w:szCs w:val="21"/>
                <w:highlight w:val="none"/>
              </w:rPr>
              <w:t xml:space="preserve">大写：人民币          </w:t>
            </w:r>
            <w:r>
              <w:rPr>
                <w:rFonts w:hint="eastAsia" w:cs="Arial" w:asciiTheme="majorEastAsia" w:hAnsiTheme="majorEastAsia" w:eastAsiaTheme="majorEastAsia"/>
                <w:color w:val="auto"/>
                <w:sz w:val="21"/>
                <w:szCs w:val="21"/>
                <w:highlight w:val="none"/>
              </w:rPr>
              <w:t xml:space="preserve">  元/月/间</w:t>
            </w:r>
            <w:r>
              <w:rPr>
                <w:rFonts w:cs="Arial" w:asciiTheme="majorEastAsia" w:hAnsiTheme="majorEastAsia" w:eastAsiaTheme="majorEastAsia"/>
                <w:color w:val="auto"/>
                <w:sz w:val="21"/>
                <w:szCs w:val="21"/>
                <w:highlight w:val="none"/>
              </w:rPr>
              <w:t xml:space="preserve">                     </w:t>
            </w:r>
            <w:r/>
          </w:p>
        </w:tc>
      </w:tr>
      <w:tr>
        <w:trPr>
          <w:trHeight w:val="829"/>
        </w:trPr>
        <w:tc>
          <w:tcPr>
            <w:tcW w:w="1369" w:type="dxa"/>
            <w:vAlign w:val="center"/>
            <w:textDirection w:val="lrTb"/>
            <w:noWrap w:val="false"/>
          </w:tcPr>
          <w:p>
            <w:pPr>
              <w:pStyle w:val="989"/>
              <w:ind w:firstLine="0"/>
              <w:jc w:val="center"/>
              <w:spacing w:line="440" w:lineRule="exact"/>
              <w:rPr>
                <w:rFonts w:hint="eastAsia" w:cs="Arial" w:asciiTheme="majorEastAsia" w:hAnsiTheme="majorEastAsia" w:eastAsiaTheme="majorEastAsia"/>
                <w:color w:val="auto"/>
                <w:sz w:val="21"/>
                <w:szCs w:val="21"/>
                <w:highlight w:val="none"/>
              </w:rPr>
            </w:pPr>
            <w:r>
              <w:rPr>
                <w:rFonts w:hint="eastAsia" w:cs="Arial" w:asciiTheme="majorEastAsia" w:hAnsiTheme="majorEastAsia" w:eastAsiaTheme="majorEastAsia"/>
                <w:color w:val="auto"/>
                <w:sz w:val="21"/>
                <w:szCs w:val="21"/>
                <w:highlight w:val="none"/>
              </w:rPr>
              <w:t xml:space="preserve">交付时间</w:t>
            </w:r>
            <w:r/>
          </w:p>
        </w:tc>
        <w:tc>
          <w:tcPr>
            <w:gridSpan w:val="2"/>
            <w:tcW w:w="7625" w:type="dxa"/>
            <w:vAlign w:val="center"/>
            <w:textDirection w:val="lrTb"/>
            <w:noWrap w:val="false"/>
          </w:tcPr>
          <w:p>
            <w:pPr>
              <w:pStyle w:val="989"/>
              <w:ind w:firstLine="474"/>
              <w:spacing w:line="440" w:lineRule="exact"/>
              <w:tabs>
                <w:tab w:val="left" w:pos="3624" w:leader="none"/>
              </w:tabs>
              <w:rPr>
                <w:rFonts w:hint="eastAsia" w:cs="Arial" w:asciiTheme="majorEastAsia" w:hAnsiTheme="majorEastAsia" w:eastAsiaTheme="majorEastAsia"/>
                <w:color w:val="auto"/>
                <w:sz w:val="21"/>
                <w:szCs w:val="21"/>
                <w:highlight w:val="none"/>
                <w:u w:val="single"/>
              </w:rPr>
            </w:pPr>
            <w:r>
              <w:rPr>
                <w:rFonts w:cs="Arial" w:asciiTheme="majorEastAsia" w:hAnsiTheme="majorEastAsia" w:eastAsiaTheme="majorEastAsia"/>
                <w:color w:val="auto"/>
                <w:sz w:val="21"/>
                <w:szCs w:val="21"/>
                <w:highlight w:val="none"/>
                <w:u w:val="single"/>
              </w:rPr>
              <w:t xml:space="preserve">满足招标文件要求。</w:t>
            </w:r>
            <w:r/>
          </w:p>
        </w:tc>
      </w:tr>
      <w:tr>
        <w:trPr>
          <w:trHeight w:val="1206"/>
        </w:trPr>
        <w:tc>
          <w:tcPr>
            <w:tcW w:w="1369" w:type="dxa"/>
            <w:vAlign w:val="center"/>
            <w:textDirection w:val="lrTb"/>
            <w:noWrap w:val="false"/>
          </w:tcPr>
          <w:p>
            <w:pPr>
              <w:pStyle w:val="989"/>
              <w:ind w:firstLine="0"/>
              <w:jc w:val="center"/>
              <w:rPr>
                <w:rFonts w:hint="eastAsia" w:cs="Arial" w:asciiTheme="majorEastAsia" w:hAnsiTheme="majorEastAsia" w:eastAsiaTheme="majorEastAsia"/>
                <w:color w:val="auto"/>
                <w:sz w:val="21"/>
                <w:szCs w:val="21"/>
                <w:highlight w:val="none"/>
              </w:rPr>
            </w:pPr>
            <w:r>
              <w:rPr>
                <w:rFonts w:hint="eastAsia" w:cs="Arial" w:asciiTheme="majorEastAsia" w:hAnsiTheme="majorEastAsia" w:eastAsiaTheme="majorEastAsia"/>
                <w:color w:val="auto"/>
                <w:sz w:val="21"/>
                <w:szCs w:val="21"/>
                <w:highlight w:val="none"/>
              </w:rPr>
              <w:t xml:space="preserve">投标标的是否全部由小微企业（含视同小微企业）提供</w:t>
            </w:r>
            <w:r/>
          </w:p>
        </w:tc>
        <w:tc>
          <w:tcPr>
            <w:gridSpan w:val="2"/>
            <w:tcW w:w="7625" w:type="dxa"/>
            <w:vAlign w:val="center"/>
            <w:textDirection w:val="lrTb"/>
            <w:noWrap w:val="false"/>
          </w:tcPr>
          <w:p>
            <w:pPr>
              <w:pStyle w:val="989"/>
              <w:ind w:firstLine="474"/>
              <w:rPr>
                <w:rFonts w:hint="eastAsia" w:cs="Arial" w:asciiTheme="majorEastAsia" w:hAnsiTheme="majorEastAsia" w:eastAsiaTheme="majorEastAsia"/>
                <w:color w:val="auto"/>
                <w:sz w:val="21"/>
                <w:szCs w:val="21"/>
                <w:highlight w:val="none"/>
              </w:rPr>
            </w:pPr>
            <w:r>
              <w:rPr>
                <w:rFonts w:cs="Arial" w:asciiTheme="majorEastAsia" w:hAnsiTheme="majorEastAsia" w:eastAsiaTheme="majorEastAsia"/>
                <w:color w:val="auto"/>
                <w:sz w:val="21"/>
                <w:szCs w:val="21"/>
                <w:highlight w:val="none"/>
              </w:rPr>
              <w:t xml:space="preserve">（</w:t>
            </w:r>
            <w:r>
              <w:rPr>
                <w:rFonts w:cs="Arial" w:asciiTheme="majorEastAsia" w:hAnsiTheme="majorEastAsia" w:eastAsiaTheme="majorEastAsia"/>
                <w:color w:val="auto"/>
                <w:sz w:val="21"/>
                <w:szCs w:val="21"/>
                <w:highlight w:val="none"/>
                <w:lang w:val="zh-CN"/>
              </w:rPr>
              <w:t xml:space="preserve">填写“是”或“否</w:t>
            </w:r>
            <w:r>
              <w:rPr>
                <w:rFonts w:cs="Arial" w:asciiTheme="majorEastAsia" w:hAnsiTheme="majorEastAsia" w:eastAsiaTheme="majorEastAsia"/>
                <w:color w:val="auto"/>
                <w:sz w:val="21"/>
                <w:szCs w:val="21"/>
                <w:highlight w:val="none"/>
              </w:rPr>
              <w:t xml:space="preserve">）</w:t>
            </w:r>
            <w:r/>
          </w:p>
        </w:tc>
      </w:tr>
      <w:tr>
        <w:trPr>
          <w:trHeight w:val="1206"/>
        </w:trPr>
        <w:tc>
          <w:tcPr>
            <w:tcW w:w="1369" w:type="dxa"/>
            <w:vAlign w:val="center"/>
            <w:textDirection w:val="lrTb"/>
            <w:noWrap w:val="false"/>
          </w:tcPr>
          <w:p>
            <w:pPr>
              <w:pStyle w:val="989"/>
              <w:ind w:firstLine="0"/>
              <w:jc w:val="center"/>
              <w:rPr>
                <w:rFonts w:hint="eastAsia" w:cs="Arial" w:asciiTheme="majorEastAsia" w:hAnsiTheme="majorEastAsia" w:eastAsiaTheme="majorEastAsia"/>
                <w:color w:val="auto"/>
                <w:sz w:val="21"/>
                <w:szCs w:val="21"/>
                <w:highlight w:val="none"/>
              </w:rPr>
            </w:pPr>
            <w:r>
              <w:rPr>
                <w:rFonts w:hint="eastAsia" w:cs="Arial" w:asciiTheme="majorEastAsia" w:hAnsiTheme="majorEastAsia" w:eastAsiaTheme="majorEastAsia"/>
                <w:color w:val="auto"/>
                <w:sz w:val="21"/>
                <w:szCs w:val="21"/>
                <w:highlight w:val="none"/>
              </w:rPr>
              <w:t xml:space="preserve">备注</w:t>
            </w:r>
            <w:r/>
          </w:p>
        </w:tc>
        <w:tc>
          <w:tcPr>
            <w:gridSpan w:val="2"/>
            <w:tcW w:w="7625" w:type="dxa"/>
            <w:vAlign w:val="center"/>
            <w:textDirection w:val="lrTb"/>
            <w:noWrap w:val="false"/>
          </w:tcPr>
          <w:p>
            <w:pPr>
              <w:pStyle w:val="989"/>
              <w:ind w:firstLine="474"/>
              <w:rPr>
                <w:rFonts w:hint="eastAsia" w:cs="Arial" w:asciiTheme="majorEastAsia" w:hAnsiTheme="majorEastAsia" w:eastAsiaTheme="majorEastAsia"/>
                <w:color w:val="auto"/>
                <w:sz w:val="21"/>
                <w:szCs w:val="21"/>
                <w:highlight w:val="none"/>
              </w:rPr>
            </w:pPr>
            <w:r>
              <w:rPr>
                <w:rFonts w:hint="eastAsia" w:cs="Arial" w:asciiTheme="majorEastAsia" w:hAnsiTheme="majorEastAsia" w:eastAsiaTheme="majorEastAsia"/>
                <w:color w:val="auto"/>
                <w:sz w:val="21"/>
                <w:szCs w:val="21"/>
                <w:highlight w:val="none"/>
              </w:rPr>
            </w:r>
            <w:r/>
          </w:p>
        </w:tc>
      </w:tr>
    </w:tbl>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投标单位（</w:t>
      </w:r>
      <w:r>
        <w:rPr>
          <w:rFonts w:hint="eastAsia" w:cs="Arial" w:asciiTheme="majorEastAsia" w:hAnsiTheme="majorEastAsia" w:eastAsiaTheme="majorEastAsia"/>
          <w:color w:val="auto"/>
          <w:szCs w:val="21"/>
          <w:highlight w:val="none"/>
        </w:rPr>
        <w:t xml:space="preserve">加盖电子公章</w:t>
      </w:r>
      <w:r>
        <w:rPr>
          <w:rFonts w:cs="Arial" w:asciiTheme="majorEastAsia" w:hAnsiTheme="majorEastAsia" w:eastAsiaTheme="majorEastAsia"/>
          <w:color w:val="auto"/>
          <w:szCs w:val="21"/>
          <w:highlight w:val="none"/>
        </w:rPr>
        <w:t xml:space="preserve">）：</w:t>
      </w:r>
      <w:r>
        <w:rPr>
          <w:rFonts w:cs="Arial" w:asciiTheme="majorEastAsia" w:hAnsiTheme="majorEastAsia" w:eastAsiaTheme="majorEastAsia"/>
          <w:color w:val="auto"/>
          <w:szCs w:val="21"/>
          <w:highlight w:val="none"/>
          <w:u w:val="single"/>
        </w:rPr>
        <w:t xml:space="preserve">                             </w:t>
      </w:r>
      <w:r>
        <w:rPr>
          <w:rFonts w:cs="Arial" w:asciiTheme="majorEastAsia" w:hAnsiTheme="majorEastAsia" w:eastAsiaTheme="majorEastAsia"/>
          <w:color w:val="auto"/>
          <w:szCs w:val="21"/>
          <w:highlight w:val="none"/>
        </w:rPr>
        <w:t xml:space="preserve"> </w:t>
      </w:r>
      <w:r/>
    </w:p>
    <w:p>
      <w:pPr>
        <w:numPr>
          <w:ilvl w:val="0"/>
          <w:numId w:val="12"/>
        </w:numPr>
        <w:ind w:firstLine="422"/>
        <w:jc w:val="left"/>
        <w:spacing w:line="360" w:lineRule="auto"/>
        <w:shd w:val="clear" w:color="auto" w:fill="ffffff"/>
        <w:widowControl/>
        <w:rPr>
          <w:rFonts w:hint="eastAsia" w:cs="Arial" w:asciiTheme="majorEastAsia" w:hAnsiTheme="majorEastAsia" w:eastAsiaTheme="majorEastAsia"/>
          <w:b/>
          <w:bCs/>
          <w:color w:val="auto"/>
          <w:szCs w:val="21"/>
          <w:highlight w:val="none"/>
        </w:rPr>
      </w:pPr>
      <w:r>
        <w:rPr>
          <w:rFonts w:cs="Arial" w:asciiTheme="majorEastAsia" w:hAnsiTheme="majorEastAsia" w:eastAsiaTheme="majorEastAsia"/>
          <w:b/>
          <w:bCs/>
          <w:color w:val="auto"/>
          <w:szCs w:val="21"/>
          <w:highlight w:val="none"/>
        </w:rPr>
        <w:t xml:space="preserve">本项目仅接受一个价格，不得填报有选择性报价方案。</w:t>
      </w:r>
      <w:r>
        <w:rPr>
          <w:rFonts w:hint="eastAsia" w:cs="Arial" w:asciiTheme="majorEastAsia" w:hAnsiTheme="majorEastAsia" w:eastAsiaTheme="majorEastAsia"/>
          <w:b/>
          <w:bCs/>
          <w:color w:val="auto"/>
          <w:szCs w:val="21"/>
          <w:highlight w:val="none"/>
        </w:rPr>
        <w:t xml:space="preserve">如</w:t>
      </w:r>
      <w:r>
        <w:rPr>
          <w:rFonts w:cs="Arial" w:asciiTheme="majorEastAsia" w:hAnsiTheme="majorEastAsia" w:eastAsiaTheme="majorEastAsia"/>
          <w:b/>
          <w:bCs/>
          <w:color w:val="auto"/>
          <w:szCs w:val="21"/>
          <w:highlight w:val="none"/>
        </w:rPr>
        <w:t xml:space="preserve">有优惠条款须注明，但不得影响报价，影响</w:t>
      </w:r>
      <w:r>
        <w:rPr>
          <w:rFonts w:hint="eastAsia" w:cs="Arial" w:asciiTheme="majorEastAsia" w:hAnsiTheme="majorEastAsia" w:eastAsiaTheme="majorEastAsia"/>
          <w:b/>
          <w:bCs/>
          <w:color w:val="auto"/>
          <w:szCs w:val="21"/>
          <w:highlight w:val="none"/>
        </w:rPr>
        <w:t xml:space="preserve">项目履约交付</w:t>
      </w:r>
      <w:r>
        <w:rPr>
          <w:rFonts w:cs="Arial" w:asciiTheme="majorEastAsia" w:hAnsiTheme="majorEastAsia" w:eastAsiaTheme="majorEastAsia"/>
          <w:b/>
          <w:bCs/>
          <w:color w:val="auto"/>
          <w:szCs w:val="21"/>
          <w:highlight w:val="none"/>
        </w:rPr>
        <w:t xml:space="preserve">。</w:t>
      </w:r>
      <w:r/>
    </w:p>
    <w:p>
      <w:pPr>
        <w:ind w:firstLine="420"/>
        <w:jc w:val="left"/>
        <w:spacing w:line="360" w:lineRule="auto"/>
        <w:shd w:val="clear" w:color="auto" w:fill="ffffff"/>
        <w:widowControl/>
        <w:rPr>
          <w:rFonts w:hint="eastAsia" w:asciiTheme="majorEastAsia" w:hAnsiTheme="majorEastAsia" w:eastAsiaTheme="majorEastAsia"/>
          <w:b/>
          <w:bCs/>
          <w:color w:val="auto"/>
          <w:szCs w:val="21"/>
          <w:highlight w:val="none"/>
        </w:rPr>
      </w:pPr>
      <w:r>
        <w:rPr>
          <w:rFonts w:cs="Arial" w:asciiTheme="majorEastAsia" w:hAnsiTheme="majorEastAsia" w:eastAsiaTheme="majorEastAsia"/>
          <w:b/>
          <w:bCs/>
          <w:color w:val="auto"/>
          <w:szCs w:val="21"/>
          <w:highlight w:val="none"/>
        </w:rPr>
        <w:t xml:space="preserve">2、</w:t>
      </w:r>
      <w:r>
        <w:rPr>
          <w:rFonts w:asciiTheme="majorEastAsia" w:hAnsiTheme="majorEastAsia" w:eastAsiaTheme="majorEastAsia"/>
          <w:b/>
          <w:bCs/>
          <w:color w:val="auto"/>
          <w:szCs w:val="21"/>
          <w:highlight w:val="none"/>
        </w:rPr>
        <w:t xml:space="preserve">“投标标的是否全部由小微企业提供</w:t>
      </w:r>
      <w:r>
        <w:rPr>
          <w:rFonts w:asciiTheme="majorEastAsia" w:hAnsiTheme="majorEastAsia" w:eastAsiaTheme="majorEastAsia"/>
          <w:b/>
          <w:bCs/>
          <w:color w:val="auto"/>
          <w:szCs w:val="21"/>
          <w:highlight w:val="none"/>
          <w:lang w:val="zh-CN"/>
        </w:rPr>
        <w:t xml:space="preserve">”栏内填写“是”或“否”。如填写“是”，</w:t>
      </w:r>
      <w:r>
        <w:rPr>
          <w:rFonts w:asciiTheme="majorEastAsia" w:hAnsiTheme="majorEastAsia" w:eastAsiaTheme="majorEastAsia"/>
          <w:b/>
          <w:bCs/>
          <w:color w:val="auto"/>
          <w:szCs w:val="21"/>
          <w:highlight w:val="none"/>
        </w:rPr>
        <w:t xml:space="preserve">投标人应按招标文件要求提供《中小企业声明函》、《残疾人福利性单位声明函》、《属于监狱企业的证明文件》。如未按要求提供、填写，不享受价格扣除。</w:t>
      </w:r>
      <w:r/>
    </w:p>
    <w:p>
      <w:pPr>
        <w:ind w:firstLine="420"/>
        <w:jc w:val="left"/>
        <w:spacing w:line="360" w:lineRule="auto"/>
        <w:shd w:val="clear" w:color="auto" w:fill="ffffff"/>
        <w:widowControl/>
        <w:rPr>
          <w:rFonts w:hint="eastAsia" w:cs="Arial" w:asciiTheme="majorEastAsia" w:hAnsiTheme="majorEastAsia" w:eastAsiaTheme="majorEastAsia"/>
          <w:b/>
          <w:bCs/>
          <w:color w:val="auto"/>
          <w:szCs w:val="21"/>
          <w:highlight w:val="none"/>
        </w:rPr>
      </w:pPr>
      <w:r>
        <w:rPr>
          <w:rFonts w:hint="eastAsia" w:cs="Arial" w:asciiTheme="majorEastAsia" w:hAnsiTheme="majorEastAsia" w:eastAsiaTheme="majorEastAsia"/>
          <w:b/>
          <w:bCs/>
          <w:color w:val="auto"/>
          <w:szCs w:val="21"/>
          <w:highlight w:val="none"/>
        </w:rPr>
      </w:r>
      <w:r/>
    </w:p>
    <w:p>
      <w:pPr>
        <w:jc w:val="left"/>
        <w:spacing w:line="360" w:lineRule="auto"/>
        <w:shd w:val="clear" w:color="auto" w:fill="ffffff"/>
        <w:widowControl/>
        <w:rPr>
          <w:rFonts w:hint="eastAsia" w:cs="Arial" w:asciiTheme="majorEastAsia" w:hAnsiTheme="majorEastAsia" w:eastAsiaTheme="majorEastAsia"/>
          <w:b/>
          <w:bCs/>
          <w:color w:val="auto"/>
          <w:szCs w:val="21"/>
          <w:highlight w:val="none"/>
          <w:lang w:val="zh-CN"/>
        </w:rPr>
      </w:pPr>
      <w:r/>
      <w:bookmarkStart w:id="17" w:name="_Toc12264"/>
      <w:r>
        <w:rPr>
          <w:rFonts w:cs="Arial" w:asciiTheme="majorEastAsia" w:hAnsiTheme="majorEastAsia" w:eastAsiaTheme="majorEastAsia"/>
          <w:b/>
          <w:bCs/>
          <w:color w:val="auto"/>
          <w:szCs w:val="21"/>
          <w:highlight w:val="none"/>
          <w:lang w:val="zh-CN"/>
        </w:rPr>
        <w:br w:type="page" w:clear="all"/>
      </w:r>
      <w:r/>
    </w:p>
    <w:p>
      <w:pPr>
        <w:jc w:val="left"/>
        <w:spacing w:line="360" w:lineRule="auto"/>
        <w:shd w:val="clear" w:color="auto" w:fill="ffffff"/>
        <w:widowControl/>
        <w:rPr>
          <w:rFonts w:hint="eastAsia" w:cs="Arial" w:asciiTheme="majorEastAsia" w:hAnsiTheme="majorEastAsia" w:eastAsiaTheme="majorEastAsia"/>
          <w:b/>
          <w:bCs/>
          <w:color w:val="auto"/>
          <w:szCs w:val="21"/>
          <w:highlight w:val="none"/>
          <w:lang w:val="zh-CN"/>
        </w:rPr>
      </w:pPr>
      <w:r>
        <w:rPr>
          <w:rFonts w:hint="eastAsia" w:cs="Arial" w:asciiTheme="majorEastAsia" w:hAnsiTheme="majorEastAsia" w:eastAsiaTheme="majorEastAsia"/>
          <w:b/>
          <w:bCs/>
          <w:color w:val="auto"/>
          <w:szCs w:val="21"/>
          <w:highlight w:val="none"/>
        </w:rPr>
        <w:t xml:space="preserve">附表</w:t>
      </w:r>
      <w:r>
        <w:rPr>
          <w:rFonts w:hint="eastAsia" w:cs="Arial" w:asciiTheme="majorEastAsia" w:hAnsiTheme="majorEastAsia" w:eastAsiaTheme="majorEastAsia"/>
          <w:b/>
          <w:bCs/>
          <w:color w:val="auto"/>
          <w:szCs w:val="21"/>
          <w:highlight w:val="none"/>
          <w:lang w:val="zh-CN"/>
        </w:rPr>
        <w:t xml:space="preserve">——</w:t>
      </w:r>
      <w:r>
        <w:rPr>
          <w:rFonts w:cs="Arial" w:asciiTheme="majorEastAsia" w:hAnsiTheme="majorEastAsia" w:eastAsiaTheme="majorEastAsia"/>
          <w:b/>
          <w:bCs/>
          <w:color w:val="auto"/>
          <w:szCs w:val="21"/>
          <w:highlight w:val="none"/>
          <w:lang w:val="zh-CN"/>
        </w:rPr>
        <w:t xml:space="preserve">分项报价表格式</w:t>
      </w:r>
      <w:bookmarkEnd w:id="17"/>
      <w:r/>
      <w:r/>
    </w:p>
    <w:p>
      <w:pPr>
        <w:jc w:val="left"/>
        <w:spacing w:line="240" w:lineRule="atLeast"/>
        <w:widowControl/>
        <w:rPr>
          <w:rFonts w:hint="eastAsia" w:cs="Arial" w:asciiTheme="majorEastAsia" w:hAnsiTheme="majorEastAsia" w:eastAsiaTheme="majorEastAsia"/>
          <w:b/>
          <w:bCs/>
          <w:color w:val="auto"/>
          <w:highlight w:val="none"/>
          <w:lang w:val="zh-CN"/>
        </w:rPr>
      </w:pPr>
      <w:r>
        <w:rPr>
          <w:rFonts w:hint="eastAsia" w:cs="Arial" w:asciiTheme="majorEastAsia" w:hAnsiTheme="majorEastAsia" w:eastAsiaTheme="majorEastAsia"/>
          <w:b/>
          <w:bCs/>
          <w:color w:val="auto"/>
          <w:highlight w:val="none"/>
          <w:lang w:val="zh-CN"/>
        </w:rPr>
      </w:r>
      <w:r/>
    </w:p>
    <w:p>
      <w:pPr>
        <w:jc w:val="center"/>
        <w:spacing w:line="360" w:lineRule="auto"/>
        <w:shd w:val="clear" w:color="auto" w:fill="ffffff"/>
        <w:widowControl/>
        <w:rPr>
          <w:rFonts w:hint="eastAsia" w:cs="Arial" w:asciiTheme="majorEastAsia" w:hAnsiTheme="majorEastAsia" w:eastAsiaTheme="majorEastAsia"/>
          <w:b/>
          <w:color w:val="auto"/>
          <w:sz w:val="36"/>
          <w:szCs w:val="36"/>
          <w:highlight w:val="none"/>
        </w:rPr>
      </w:pPr>
      <w:r>
        <w:rPr>
          <w:rFonts w:cs="Arial" w:asciiTheme="majorEastAsia" w:hAnsiTheme="majorEastAsia" w:eastAsiaTheme="majorEastAsia"/>
          <w:b/>
          <w:color w:val="auto"/>
          <w:sz w:val="36"/>
          <w:szCs w:val="36"/>
          <w:highlight w:val="none"/>
        </w:rPr>
        <w:t xml:space="preserve">分项报价表</w:t>
      </w:r>
      <w:r/>
    </w:p>
    <w:p>
      <w:pPr>
        <w:jc w:val="left"/>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格式自拟</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jc w:val="left"/>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1.此报价包含所需的全部费用，采购人不再另行支付任何费用。</w:t>
      </w:r>
      <w:r/>
    </w:p>
    <w:p>
      <w:pPr>
        <w:jc w:val="left"/>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2.本表中合计金额应与《开标一览表》中投标报价一致。</w:t>
      </w:r>
      <w:r/>
    </w:p>
    <w:p>
      <w:pPr>
        <w:jc w:val="left"/>
        <w:spacing w:line="360" w:lineRule="auto"/>
        <w:shd w:val="clear" w:color="auto" w:fill="ffffff"/>
        <w:widowControl/>
        <w:rPr>
          <w:rFonts w:hint="default" w:ascii="宋体" w:hAnsi="宋体" w:cs="宋体"/>
          <w:color w:val="auto"/>
          <w:sz w:val="24"/>
          <w:highlight w:val="none"/>
          <w:lang w:val="en-US"/>
        </w:rPr>
      </w:pPr>
      <w:r>
        <w:rPr>
          <w:rFonts w:hint="eastAsia" w:ascii="宋体" w:hAnsi="宋体" w:cs="宋体"/>
          <w:color w:val="auto"/>
          <w:sz w:val="24"/>
          <w:highlight w:val="none"/>
          <w:lang w:val="en-US" w:eastAsia="zh-CN"/>
        </w:rPr>
        <w:t xml:space="preserve">3.分项报价内容必须根据“采购需求”中“三、产品清单”里的内容进行报价，顺序、产品名称、数量、单位、单价报价上限（元）缺一不可。未按招标文件要求编制的作无效标处理。</w:t>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投标单位（</w:t>
      </w:r>
      <w:r>
        <w:rPr>
          <w:rFonts w:hint="eastAsia" w:cs="Arial" w:asciiTheme="majorEastAsia" w:hAnsiTheme="majorEastAsia" w:eastAsiaTheme="majorEastAsia"/>
          <w:color w:val="auto"/>
          <w:szCs w:val="21"/>
          <w:highlight w:val="none"/>
        </w:rPr>
        <w:t xml:space="preserve">加盖公章</w:t>
      </w:r>
      <w:r>
        <w:rPr>
          <w:rFonts w:cs="Arial" w:asciiTheme="majorEastAsia" w:hAnsiTheme="majorEastAsia" w:eastAsiaTheme="majorEastAsia"/>
          <w:color w:val="auto"/>
          <w:szCs w:val="21"/>
          <w:highlight w:val="none"/>
        </w:rPr>
        <w:t xml:space="preserve">）：</w:t>
      </w:r>
      <w:r>
        <w:rPr>
          <w:rFonts w:cs="Arial" w:asciiTheme="majorEastAsia" w:hAnsiTheme="majorEastAsia" w:eastAsiaTheme="majorEastAsia"/>
          <w:color w:val="auto"/>
          <w:szCs w:val="21"/>
          <w:highlight w:val="none"/>
          <w:u w:val="single"/>
        </w:rPr>
        <w:t xml:space="preserve">                             </w:t>
      </w:r>
      <w:r>
        <w:rPr>
          <w:rFonts w:cs="Arial" w:asciiTheme="majorEastAsia" w:hAnsiTheme="majorEastAsia" w:eastAsiaTheme="majorEastAsia"/>
          <w:color w:val="auto"/>
          <w:szCs w:val="21"/>
          <w:highlight w:val="none"/>
        </w:rPr>
        <w:t xml:space="preserve"> </w:t>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highlight w:val="none"/>
        </w:rPr>
        <w:t xml:space="preserve">     </w:t>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p>
      <w:pPr>
        <w:jc w:val="left"/>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br w:type="page" w:clear="all"/>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rPr>
          <w:rFonts w:cs="Arial" w:asciiTheme="majorEastAsia" w:hAnsiTheme="majorEastAsia" w:eastAsiaTheme="majorEastAsia"/>
          <w:b/>
          <w:bCs/>
          <w:color w:val="auto"/>
          <w:szCs w:val="21"/>
          <w:highlight w:val="none"/>
        </w:rPr>
        <w:t xml:space="preserve">附件</w:t>
      </w:r>
      <w:r>
        <w:rPr>
          <w:rFonts w:hint="eastAsia" w:cs="Arial" w:asciiTheme="majorEastAsia" w:hAnsiTheme="majorEastAsia" w:eastAsiaTheme="majorEastAsia"/>
          <w:b/>
          <w:bCs/>
          <w:color w:val="auto"/>
          <w:szCs w:val="21"/>
          <w:highlight w:val="none"/>
        </w:rPr>
        <w:t xml:space="preserve">四</w:t>
      </w:r>
      <w:r>
        <w:rPr>
          <w:rFonts w:cs="Arial" w:asciiTheme="majorEastAsia" w:hAnsiTheme="majorEastAsia" w:eastAsiaTheme="majorEastAsia"/>
          <w:b/>
          <w:bCs/>
          <w:color w:val="auto"/>
          <w:szCs w:val="21"/>
          <w:highlight w:val="none"/>
        </w:rPr>
        <w:t xml:space="preserve">、</w:t>
      </w:r>
      <w:r>
        <w:rPr>
          <w:rFonts w:hint="eastAsia" w:cs="Arial" w:asciiTheme="majorEastAsia" w:hAnsiTheme="majorEastAsia" w:eastAsiaTheme="majorEastAsia"/>
          <w:b/>
          <w:bCs/>
          <w:color w:val="auto"/>
          <w:szCs w:val="21"/>
          <w:highlight w:val="none"/>
        </w:rPr>
        <w:t xml:space="preserve">采购需求偏离表</w:t>
      </w:r>
      <w:r>
        <w:rPr>
          <w:rFonts w:cs="Arial" w:asciiTheme="majorEastAsia" w:hAnsiTheme="majorEastAsia" w:eastAsiaTheme="majorEastAsia"/>
          <w:b/>
          <w:bCs/>
          <w:color w:val="auto"/>
          <w:szCs w:val="21"/>
          <w:highlight w:val="none"/>
        </w:rPr>
        <w:t xml:space="preserve">格式</w:t>
      </w:r>
      <w:r/>
    </w:p>
    <w:p>
      <w:pPr>
        <w:ind w:left="435"/>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 w:val="24"/>
          <w:highlight w:val="none"/>
        </w:rPr>
        <w:t xml:space="preserve"> </w:t>
      </w:r>
      <w:r/>
    </w:p>
    <w:p>
      <w:pPr>
        <w:ind w:left="420"/>
        <w:jc w:val="center"/>
        <w:spacing w:line="360" w:lineRule="auto"/>
        <w:shd w:val="clear" w:color="auto" w:fill="ffffff"/>
        <w:widowControl/>
        <w:rPr>
          <w:rFonts w:hint="eastAsia" w:cs="Arial" w:asciiTheme="majorEastAsia" w:hAnsiTheme="majorEastAsia" w:eastAsiaTheme="majorEastAsia"/>
          <w:b/>
          <w:color w:val="auto"/>
          <w:szCs w:val="21"/>
          <w:highlight w:val="none"/>
        </w:rPr>
      </w:pPr>
      <w:r>
        <w:rPr>
          <w:rFonts w:hint="eastAsia" w:cs="Arial" w:asciiTheme="majorEastAsia" w:hAnsiTheme="majorEastAsia" w:eastAsiaTheme="majorEastAsia"/>
          <w:b/>
          <w:color w:val="auto"/>
          <w:sz w:val="36"/>
          <w:szCs w:val="36"/>
          <w:highlight w:val="none"/>
        </w:rPr>
        <w:t xml:space="preserve">采购需求偏离表</w:t>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p>
      <w:pPr>
        <w:ind w:firstLine="84"/>
        <w:jc w:val="left"/>
        <w:spacing w:line="360" w:lineRule="auto"/>
        <w:widowControl/>
        <w:tabs>
          <w:tab w:val="left" w:pos="5397" w:leader="none"/>
        </w:tabs>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项目名称：</w:t>
      </w:r>
      <w:r>
        <w:rPr>
          <w:rFonts w:cs="Arial" w:asciiTheme="majorEastAsia" w:hAnsiTheme="majorEastAsia" w:eastAsiaTheme="majorEastAsia"/>
          <w:color w:val="auto"/>
          <w:szCs w:val="21"/>
          <w:highlight w:val="none"/>
        </w:rPr>
        <w:tab/>
      </w:r>
      <w:r>
        <w:rPr>
          <w:rFonts w:cs="Arial" w:asciiTheme="majorEastAsia" w:hAnsiTheme="majorEastAsia" w:eastAsiaTheme="majorEastAsia"/>
          <w:color w:val="auto"/>
          <w:szCs w:val="21"/>
          <w:highlight w:val="none"/>
        </w:rPr>
        <w:t xml:space="preserve">项目编号：  </w:t>
      </w:r>
      <w:r/>
    </w:p>
    <w:tbl>
      <w:tblPr>
        <w:tblStyle w:val="987"/>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2"/>
        <w:gridCol w:w="1678"/>
        <w:gridCol w:w="1931"/>
        <w:gridCol w:w="3012"/>
        <w:gridCol w:w="1246"/>
      </w:tblGrid>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cs="Arial" w:asciiTheme="majorEastAsia" w:hAnsiTheme="majorEastAsia" w:eastAsiaTheme="majorEastAsia"/>
                <w:b/>
                <w:color w:val="auto"/>
                <w:szCs w:val="21"/>
                <w:highlight w:val="none"/>
              </w:rPr>
            </w:pPr>
            <w:r>
              <w:rPr>
                <w:rFonts w:cs="Arial" w:asciiTheme="majorEastAsia" w:hAnsiTheme="majorEastAsia" w:eastAsiaTheme="majorEastAsia"/>
                <w:b/>
                <w:color w:val="auto"/>
                <w:szCs w:val="21"/>
                <w:highlight w:val="none"/>
              </w:rPr>
              <w:t xml:space="preserve">序号</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cs="Arial" w:asciiTheme="majorEastAsia" w:hAnsiTheme="majorEastAsia" w:eastAsiaTheme="majorEastAsia"/>
                <w:b/>
                <w:color w:val="auto"/>
                <w:szCs w:val="21"/>
                <w:highlight w:val="none"/>
              </w:rPr>
            </w:pPr>
            <w:r>
              <w:rPr>
                <w:rFonts w:cs="Arial" w:asciiTheme="majorEastAsia" w:hAnsiTheme="majorEastAsia" w:eastAsiaTheme="majorEastAsia"/>
                <w:b/>
                <w:color w:val="auto"/>
                <w:szCs w:val="21"/>
                <w:highlight w:val="none"/>
              </w:rPr>
              <w:t xml:space="preserve">招标文件条目号</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cs="Arial" w:asciiTheme="majorEastAsia" w:hAnsiTheme="majorEastAsia" w:eastAsiaTheme="majorEastAsia"/>
                <w:b/>
                <w:color w:val="auto"/>
                <w:szCs w:val="21"/>
                <w:highlight w:val="none"/>
              </w:rPr>
            </w:pPr>
            <w:r>
              <w:rPr>
                <w:rFonts w:hint="eastAsia" w:cs="Arial" w:asciiTheme="majorEastAsia" w:hAnsiTheme="majorEastAsia" w:eastAsiaTheme="majorEastAsia"/>
                <w:b/>
                <w:color w:val="auto"/>
                <w:szCs w:val="21"/>
                <w:highlight w:val="none"/>
              </w:rPr>
              <w:t xml:space="preserve">条款内容</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cs="Arial" w:asciiTheme="majorEastAsia" w:hAnsiTheme="majorEastAsia" w:eastAsiaTheme="majorEastAsia"/>
                <w:b/>
                <w:color w:val="auto"/>
                <w:szCs w:val="21"/>
                <w:highlight w:val="none"/>
              </w:rPr>
            </w:pPr>
            <w:r>
              <w:rPr>
                <w:rFonts w:cs="Arial" w:asciiTheme="majorEastAsia" w:hAnsiTheme="majorEastAsia" w:eastAsiaTheme="majorEastAsia"/>
                <w:b/>
                <w:color w:val="auto"/>
                <w:szCs w:val="21"/>
                <w:highlight w:val="none"/>
              </w:rPr>
              <w:t xml:space="preserve">投标响应</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cs="Arial" w:asciiTheme="majorEastAsia" w:hAnsiTheme="majorEastAsia" w:eastAsiaTheme="majorEastAsia"/>
                <w:b/>
                <w:color w:val="auto"/>
                <w:szCs w:val="21"/>
                <w:highlight w:val="none"/>
              </w:rPr>
            </w:pPr>
            <w:r>
              <w:rPr>
                <w:rFonts w:cs="Arial" w:asciiTheme="majorEastAsia" w:hAnsiTheme="majorEastAsia" w:eastAsiaTheme="majorEastAsia"/>
                <w:b/>
                <w:color w:val="auto"/>
                <w:szCs w:val="21"/>
                <w:highlight w:val="none"/>
              </w:rPr>
              <w:t xml:space="preserve">偏离</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Mar>
              <w:left w:w="10" w:type="dxa"/>
              <w:top w:w="0" w:type="dxa"/>
              <w:right w:w="10" w:type="dxa"/>
              <w:bottom w:w="0" w:type="dxa"/>
            </w:tcMar>
            <w:tcW w:w="1678"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Mar>
              <w:left w:w="10" w:type="dxa"/>
              <w:top w:w="0" w:type="dxa"/>
              <w:right w:w="10" w:type="dxa"/>
              <w:bottom w:w="0" w:type="dxa"/>
            </w:tcMar>
            <w:tcW w:w="1931"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Mar>
              <w:left w:w="10" w:type="dxa"/>
              <w:top w:w="0" w:type="dxa"/>
              <w:right w:w="10" w:type="dxa"/>
              <w:bottom w:w="0" w:type="dxa"/>
            </w:tcMar>
            <w:tcW w:w="3012"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Mar>
              <w:left w:w="10" w:type="dxa"/>
              <w:top w:w="0" w:type="dxa"/>
              <w:right w:w="10" w:type="dxa"/>
              <w:bottom w:w="0" w:type="dxa"/>
            </w:tcMar>
            <w:tcW w:w="1246"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r>
    </w:tbl>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说明：</w:t>
      </w:r>
      <w:r>
        <w:rPr>
          <w:rFonts w:hint="eastAsia" w:cs="Arial" w:asciiTheme="majorEastAsia" w:hAnsiTheme="majorEastAsia" w:eastAsiaTheme="majorEastAsia"/>
          <w:color w:val="auto"/>
          <w:szCs w:val="21"/>
          <w:highlight w:val="none"/>
        </w:rPr>
        <w:t xml:space="preserve">投标文件采购需求部分内容响应存在正偏离或负偏离的，请在本表中逐条列出。未列出的，视为响应招标文件要求。</w:t>
      </w:r>
      <w:r>
        <w:rPr>
          <w:rFonts w:cs="Arial" w:asciiTheme="majorEastAsia" w:hAnsiTheme="majorEastAsia" w:eastAsiaTheme="majorEastAsia"/>
          <w:color w:val="auto"/>
          <w:szCs w:val="21"/>
          <w:highlight w:val="none"/>
        </w:rPr>
        <w:t xml:space="preserve">如果行数不够，请自行增加。</w:t>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投标单位（</w:t>
      </w:r>
      <w:r>
        <w:rPr>
          <w:rFonts w:hint="eastAsia" w:cs="Arial" w:asciiTheme="majorEastAsia" w:hAnsiTheme="majorEastAsia" w:eastAsiaTheme="majorEastAsia"/>
          <w:color w:val="auto"/>
          <w:szCs w:val="21"/>
          <w:highlight w:val="none"/>
        </w:rPr>
        <w:t xml:space="preserve">加盖电子公章</w:t>
      </w:r>
      <w:r>
        <w:rPr>
          <w:rFonts w:cs="Arial" w:asciiTheme="majorEastAsia" w:hAnsiTheme="majorEastAsia" w:eastAsiaTheme="majorEastAsia"/>
          <w:color w:val="auto"/>
          <w:szCs w:val="21"/>
          <w:highlight w:val="none"/>
        </w:rPr>
        <w:t xml:space="preserve">）：</w:t>
      </w:r>
      <w:r>
        <w:rPr>
          <w:rFonts w:cs="Arial" w:asciiTheme="majorEastAsia" w:hAnsiTheme="majorEastAsia" w:eastAsiaTheme="majorEastAsia"/>
          <w:color w:val="auto"/>
          <w:szCs w:val="21"/>
          <w:highlight w:val="none"/>
          <w:u w:val="single"/>
        </w:rPr>
        <w:t xml:space="preserve">                             </w:t>
      </w:r>
      <w:r>
        <w:rPr>
          <w:rFonts w:cs="Arial" w:asciiTheme="majorEastAsia" w:hAnsiTheme="majorEastAsia" w:eastAsiaTheme="majorEastAsia"/>
          <w:color w:val="auto"/>
          <w:szCs w:val="21"/>
          <w:highlight w:val="none"/>
        </w:rPr>
        <w:t xml:space="preserve"> </w:t>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b/>
          <w:bCs/>
          <w:color w:val="auto"/>
          <w:szCs w:val="21"/>
          <w:highlight w:val="none"/>
        </w:rPr>
        <w:br w:type="page" w:clear="all"/>
      </w:r>
      <w:r>
        <w:rPr>
          <w:rFonts w:cs="Arial" w:asciiTheme="majorEastAsia" w:hAnsiTheme="majorEastAsia" w:eastAsiaTheme="majorEastAsia"/>
          <w:b/>
          <w:bCs/>
          <w:color w:val="auto"/>
          <w:szCs w:val="21"/>
          <w:highlight w:val="none"/>
        </w:rPr>
        <w:t xml:space="preserve">附件</w:t>
      </w:r>
      <w:r>
        <w:rPr>
          <w:rFonts w:hint="eastAsia" w:cs="Arial" w:asciiTheme="majorEastAsia" w:hAnsiTheme="majorEastAsia" w:eastAsiaTheme="majorEastAsia"/>
          <w:b/>
          <w:bCs/>
          <w:color w:val="auto"/>
          <w:szCs w:val="21"/>
          <w:highlight w:val="none"/>
        </w:rPr>
        <w:t xml:space="preserve">五</w:t>
      </w:r>
      <w:r>
        <w:rPr>
          <w:rFonts w:cs="Arial" w:asciiTheme="majorEastAsia" w:hAnsiTheme="majorEastAsia" w:eastAsiaTheme="majorEastAsia"/>
          <w:b/>
          <w:bCs/>
          <w:color w:val="auto"/>
          <w:szCs w:val="21"/>
          <w:highlight w:val="none"/>
        </w:rPr>
        <w:t xml:space="preserve">、</w:t>
      </w:r>
      <w:r>
        <w:rPr>
          <w:rFonts w:hint="eastAsia" w:cs="Arial" w:asciiTheme="majorEastAsia" w:hAnsiTheme="majorEastAsia" w:eastAsiaTheme="majorEastAsia"/>
          <w:b/>
          <w:bCs/>
          <w:color w:val="auto"/>
          <w:szCs w:val="21"/>
          <w:highlight w:val="none"/>
        </w:rPr>
        <w:t xml:space="preserve">商务</w:t>
      </w:r>
      <w:r>
        <w:rPr>
          <w:rFonts w:cs="Arial" w:asciiTheme="majorEastAsia" w:hAnsiTheme="majorEastAsia" w:eastAsiaTheme="majorEastAsia"/>
          <w:b/>
          <w:bCs/>
          <w:color w:val="auto"/>
          <w:szCs w:val="21"/>
          <w:highlight w:val="none"/>
        </w:rPr>
        <w:t xml:space="preserve">条款偏离表格式</w:t>
      </w:r>
      <w:r/>
    </w:p>
    <w:p>
      <w:pPr>
        <w:ind w:firstLine="420"/>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p>
      <w:pPr>
        <w:ind w:left="420"/>
        <w:jc w:val="center"/>
        <w:spacing w:line="360" w:lineRule="auto"/>
        <w:shd w:val="clear" w:color="auto" w:fill="ffffff"/>
        <w:widowControl/>
        <w:rPr>
          <w:rFonts w:hint="eastAsia" w:cs="Arial" w:asciiTheme="majorEastAsia" w:hAnsiTheme="majorEastAsia" w:eastAsiaTheme="majorEastAsia"/>
          <w:b/>
          <w:color w:val="auto"/>
          <w:szCs w:val="21"/>
          <w:highlight w:val="none"/>
        </w:rPr>
      </w:pPr>
      <w:r>
        <w:rPr>
          <w:rFonts w:hint="eastAsia" w:cs="Arial" w:asciiTheme="majorEastAsia" w:hAnsiTheme="majorEastAsia" w:eastAsiaTheme="majorEastAsia"/>
          <w:b/>
          <w:color w:val="auto"/>
          <w:sz w:val="36"/>
          <w:szCs w:val="36"/>
          <w:highlight w:val="none"/>
        </w:rPr>
        <w:t xml:space="preserve">商务</w:t>
      </w:r>
      <w:r>
        <w:rPr>
          <w:rFonts w:cs="Arial" w:asciiTheme="majorEastAsia" w:hAnsiTheme="majorEastAsia" w:eastAsiaTheme="majorEastAsia"/>
          <w:b/>
          <w:color w:val="auto"/>
          <w:sz w:val="36"/>
          <w:szCs w:val="36"/>
          <w:highlight w:val="none"/>
        </w:rPr>
        <w:t xml:space="preserve">条款偏离表</w:t>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 w:val="24"/>
          <w:highlight w:val="none"/>
        </w:rPr>
        <w:t xml:space="preserve"> </w:t>
      </w:r>
      <w:r/>
    </w:p>
    <w:p>
      <w:pPr>
        <w:ind w:firstLine="96"/>
        <w:jc w:val="left"/>
        <w:spacing w:line="360" w:lineRule="auto"/>
        <w:widowControl/>
        <w:tabs>
          <w:tab w:val="left" w:pos="5366" w:leader="none"/>
        </w:tabs>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项目名称：</w:t>
      </w:r>
      <w:r>
        <w:rPr>
          <w:rFonts w:cs="Arial" w:asciiTheme="majorEastAsia" w:hAnsiTheme="majorEastAsia" w:eastAsiaTheme="majorEastAsia"/>
          <w:color w:val="auto"/>
          <w:szCs w:val="21"/>
          <w:highlight w:val="none"/>
        </w:rPr>
        <w:tab/>
      </w:r>
      <w:r>
        <w:rPr>
          <w:rFonts w:cs="Arial" w:asciiTheme="majorEastAsia" w:hAnsiTheme="majorEastAsia" w:eastAsiaTheme="majorEastAsia"/>
          <w:color w:val="auto"/>
          <w:szCs w:val="21"/>
          <w:highlight w:val="none"/>
        </w:rPr>
        <w:t xml:space="preserve">项目编号：         </w:t>
      </w:r>
      <w:r/>
    </w:p>
    <w:tbl>
      <w:tblPr>
        <w:tblStyle w:val="98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cs="Arial" w:asciiTheme="majorEastAsia" w:hAnsiTheme="majorEastAsia" w:eastAsiaTheme="majorEastAsia"/>
                <w:b/>
                <w:color w:val="auto"/>
                <w:szCs w:val="21"/>
                <w:highlight w:val="none"/>
              </w:rPr>
            </w:pPr>
            <w:r>
              <w:rPr>
                <w:rFonts w:cs="Arial" w:asciiTheme="majorEastAsia" w:hAnsiTheme="majorEastAsia" w:eastAsiaTheme="majorEastAsia"/>
                <w:b/>
                <w:color w:val="auto"/>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cs="Arial" w:asciiTheme="majorEastAsia" w:hAnsiTheme="majorEastAsia" w:eastAsiaTheme="majorEastAsia"/>
                <w:b/>
                <w:color w:val="auto"/>
                <w:szCs w:val="21"/>
                <w:highlight w:val="none"/>
              </w:rPr>
            </w:pPr>
            <w:r>
              <w:rPr>
                <w:rFonts w:cs="Arial" w:asciiTheme="majorEastAsia" w:hAnsiTheme="majorEastAsia" w:eastAsiaTheme="majorEastAsia"/>
                <w:b/>
                <w:color w:val="auto"/>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cs="Arial" w:asciiTheme="majorEastAsia" w:hAnsiTheme="majorEastAsia" w:eastAsiaTheme="majorEastAsia"/>
                <w:b/>
                <w:color w:val="auto"/>
                <w:szCs w:val="21"/>
                <w:highlight w:val="none"/>
              </w:rPr>
            </w:pPr>
            <w:r>
              <w:rPr>
                <w:rFonts w:hint="eastAsia" w:cs="Arial" w:asciiTheme="majorEastAsia" w:hAnsiTheme="majorEastAsia" w:eastAsiaTheme="majorEastAsia"/>
                <w:b/>
                <w:color w:val="auto"/>
                <w:szCs w:val="21"/>
                <w:highlight w:val="none"/>
              </w:rPr>
              <w:t xml:space="preserve">条款内容</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cs="Arial" w:asciiTheme="majorEastAsia" w:hAnsiTheme="majorEastAsia" w:eastAsiaTheme="majorEastAsia"/>
                <w:b/>
                <w:color w:val="auto"/>
                <w:szCs w:val="21"/>
                <w:highlight w:val="none"/>
              </w:rPr>
            </w:pPr>
            <w:r>
              <w:rPr>
                <w:rFonts w:cs="Arial" w:asciiTheme="majorEastAsia" w:hAnsiTheme="majorEastAsia" w:eastAsiaTheme="majorEastAsia"/>
                <w:b/>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cs="Arial" w:asciiTheme="majorEastAsia" w:hAnsiTheme="majorEastAsia" w:eastAsiaTheme="majorEastAsia"/>
                <w:b/>
                <w:color w:val="auto"/>
                <w:szCs w:val="21"/>
                <w:highlight w:val="none"/>
              </w:rPr>
            </w:pPr>
            <w:r>
              <w:rPr>
                <w:rFonts w:cs="Arial" w:asciiTheme="majorEastAsia" w:hAnsiTheme="majorEastAsia" w:eastAsiaTheme="majorEastAsia"/>
                <w:b/>
                <w:color w:val="auto"/>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r>
    </w:tbl>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说明：</w:t>
      </w:r>
      <w:r>
        <w:rPr>
          <w:rFonts w:hint="eastAsia" w:cs="Arial" w:asciiTheme="majorEastAsia" w:hAnsiTheme="majorEastAsia" w:eastAsiaTheme="majorEastAsia"/>
          <w:color w:val="auto"/>
          <w:szCs w:val="21"/>
          <w:highlight w:val="none"/>
        </w:rPr>
        <w:t xml:space="preserve">投标文件商务部分内容响应存在正偏离或负偏离的，请在本表中逐条列出。未列出的，视为响应招标文件要求。</w:t>
      </w:r>
      <w:r>
        <w:rPr>
          <w:rFonts w:cs="Arial" w:asciiTheme="majorEastAsia" w:hAnsiTheme="majorEastAsia" w:eastAsiaTheme="majorEastAsia"/>
          <w:color w:val="auto"/>
          <w:szCs w:val="21"/>
          <w:highlight w:val="none"/>
        </w:rPr>
        <w:t xml:space="preserve">如果行数不够，请自行增加。</w:t>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投标单位（</w:t>
      </w:r>
      <w:r>
        <w:rPr>
          <w:rFonts w:hint="eastAsia" w:cs="Arial" w:asciiTheme="majorEastAsia" w:hAnsiTheme="majorEastAsia" w:eastAsiaTheme="majorEastAsia"/>
          <w:color w:val="auto"/>
          <w:szCs w:val="21"/>
          <w:highlight w:val="none"/>
        </w:rPr>
        <w:t xml:space="preserve">加盖电子公章</w:t>
      </w:r>
      <w:r>
        <w:rPr>
          <w:rFonts w:cs="Arial" w:asciiTheme="majorEastAsia" w:hAnsiTheme="majorEastAsia" w:eastAsiaTheme="majorEastAsia"/>
          <w:color w:val="auto"/>
          <w:szCs w:val="21"/>
          <w:highlight w:val="none"/>
        </w:rPr>
        <w:t xml:space="preserve">）：</w:t>
      </w:r>
      <w:r>
        <w:rPr>
          <w:rFonts w:cs="Arial" w:asciiTheme="majorEastAsia" w:hAnsiTheme="majorEastAsia" w:eastAsiaTheme="majorEastAsia"/>
          <w:color w:val="auto"/>
          <w:szCs w:val="21"/>
          <w:highlight w:val="none"/>
          <w:u w:val="single"/>
        </w:rPr>
        <w:t xml:space="preserve">                             </w:t>
      </w:r>
      <w:r>
        <w:rPr>
          <w:rFonts w:cs="Arial" w:asciiTheme="majorEastAsia" w:hAnsiTheme="majorEastAsia" w:eastAsiaTheme="majorEastAsia"/>
          <w:color w:val="auto"/>
          <w:szCs w:val="21"/>
          <w:highlight w:val="none"/>
        </w:rPr>
        <w:t xml:space="preserve"> </w:t>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 </w:t>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p>
      <w:pPr>
        <w:jc w:val="left"/>
        <w:spacing w:line="360" w:lineRule="auto"/>
        <w:shd w:val="clear" w:color="auto" w:fill="ffffff"/>
        <w:widowControl/>
        <w:rPr>
          <w:rFonts w:hint="eastAsia" w:cs="Arial" w:asciiTheme="majorEastAsia" w:hAnsiTheme="majorEastAsia" w:eastAsiaTheme="majorEastAsia"/>
          <w:b/>
          <w:color w:val="auto"/>
          <w:szCs w:val="21"/>
          <w:highlight w:val="none"/>
          <w:lang w:val="zh-CN"/>
        </w:rPr>
      </w:pPr>
      <w:r>
        <w:rPr>
          <w:rFonts w:cs="Arial" w:asciiTheme="majorEastAsia" w:hAnsiTheme="majorEastAsia" w:eastAsiaTheme="majorEastAsia"/>
          <w:b/>
          <w:bCs/>
          <w:color w:val="auto"/>
          <w:szCs w:val="21"/>
          <w:highlight w:val="none"/>
        </w:rPr>
        <w:br w:type="page" w:clear="all"/>
      </w:r>
      <w:r>
        <w:rPr>
          <w:rFonts w:cs="Arial" w:asciiTheme="majorEastAsia" w:hAnsiTheme="majorEastAsia" w:eastAsiaTheme="majorEastAsia"/>
          <w:b/>
          <w:bCs/>
          <w:color w:val="auto"/>
          <w:szCs w:val="21"/>
          <w:highlight w:val="none"/>
        </w:rPr>
        <w:t xml:space="preserve">附件</w:t>
      </w:r>
      <w:r>
        <w:rPr>
          <w:rFonts w:hint="eastAsia" w:cs="Arial" w:asciiTheme="majorEastAsia" w:hAnsiTheme="majorEastAsia" w:eastAsiaTheme="majorEastAsia"/>
          <w:b/>
          <w:bCs/>
          <w:color w:val="auto"/>
          <w:szCs w:val="21"/>
          <w:highlight w:val="none"/>
        </w:rPr>
        <w:t xml:space="preserve">六</w:t>
      </w:r>
      <w:r>
        <w:rPr>
          <w:rFonts w:cs="Arial" w:asciiTheme="majorEastAsia" w:hAnsiTheme="majorEastAsia" w:eastAsiaTheme="majorEastAsia"/>
          <w:b/>
          <w:bCs/>
          <w:color w:val="auto"/>
          <w:szCs w:val="21"/>
          <w:highlight w:val="none"/>
        </w:rPr>
        <w:t xml:space="preserve">、</w:t>
      </w:r>
      <w:r>
        <w:rPr>
          <w:rFonts w:cs="Arial" w:asciiTheme="majorEastAsia" w:hAnsiTheme="majorEastAsia" w:eastAsiaTheme="majorEastAsia"/>
          <w:b/>
          <w:color w:val="auto"/>
          <w:szCs w:val="21"/>
          <w:highlight w:val="none"/>
          <w:lang w:val="zh-CN"/>
        </w:rPr>
        <w:t xml:space="preserve">技术说明与服务方案</w:t>
      </w:r>
      <w:r/>
    </w:p>
    <w:p>
      <w:pPr>
        <w:jc w:val="left"/>
        <w:spacing w:line="360" w:lineRule="auto"/>
        <w:shd w:val="clear" w:color="auto" w:fill="ffffff"/>
        <w:widowControl/>
        <w:rPr>
          <w:rFonts w:hint="eastAsia" w:cs="Arial" w:asciiTheme="majorEastAsia" w:hAnsiTheme="majorEastAsia" w:eastAsiaTheme="majorEastAsia"/>
          <w:b/>
          <w:color w:val="auto"/>
          <w:szCs w:val="21"/>
          <w:highlight w:val="none"/>
          <w:lang w:val="zh-CN"/>
        </w:rPr>
      </w:pPr>
      <w:r>
        <w:rPr>
          <w:rFonts w:hint="eastAsia" w:cs="Arial" w:asciiTheme="majorEastAsia" w:hAnsiTheme="majorEastAsia" w:eastAsiaTheme="majorEastAsia"/>
          <w:b/>
          <w:color w:val="auto"/>
          <w:szCs w:val="21"/>
          <w:highlight w:val="none"/>
          <w:lang w:val="zh-CN"/>
        </w:rPr>
      </w:r>
      <w:r/>
    </w:p>
    <w:p>
      <w:pPr>
        <w:pStyle w:val="1156"/>
        <w:ind w:firstLine="420"/>
        <w:spacing w:before="0" w:after="0"/>
        <w:rPr>
          <w:rFonts w:hint="eastAsia" w:cs="Arial" w:asciiTheme="majorEastAsia" w:hAnsiTheme="majorEastAsia" w:eastAsiaTheme="majorEastAsia"/>
          <w:color w:val="auto"/>
          <w:sz w:val="21"/>
          <w:szCs w:val="21"/>
          <w:highlight w:val="none"/>
        </w:rPr>
      </w:pPr>
      <w:r>
        <w:rPr>
          <w:rFonts w:cs="Arial" w:asciiTheme="majorEastAsia" w:hAnsiTheme="majorEastAsia" w:eastAsiaTheme="majorEastAsia"/>
          <w:color w:val="auto"/>
          <w:sz w:val="21"/>
          <w:szCs w:val="21"/>
          <w:highlight w:val="none"/>
        </w:rPr>
        <w:t xml:space="preserve">技术方案及服务承诺应根据</w:t>
      </w:r>
      <w:r>
        <w:rPr>
          <w:rFonts w:hint="eastAsia" w:cs="Arial" w:asciiTheme="majorEastAsia" w:hAnsiTheme="majorEastAsia" w:eastAsiaTheme="majorEastAsia"/>
          <w:color w:val="auto"/>
          <w:sz w:val="21"/>
          <w:szCs w:val="21"/>
          <w:highlight w:val="none"/>
        </w:rPr>
        <w:t xml:space="preserve">采购人</w:t>
      </w:r>
      <w:r>
        <w:rPr>
          <w:rFonts w:cs="Arial" w:asciiTheme="majorEastAsia" w:hAnsiTheme="majorEastAsia" w:eastAsiaTheme="majorEastAsia"/>
          <w:color w:val="auto"/>
          <w:sz w:val="21"/>
          <w:szCs w:val="21"/>
          <w:highlight w:val="none"/>
        </w:rPr>
        <w:t xml:space="preserve">对项目的要求、评标标准的要求及项目本身的特点编写，内容应包括但不限于以下内容：</w:t>
      </w:r>
      <w:r/>
    </w:p>
    <w:p>
      <w:pPr>
        <w:pStyle w:val="1156"/>
        <w:ind w:firstLine="420"/>
        <w:spacing w:before="0" w:after="0"/>
        <w:rPr>
          <w:rFonts w:hint="eastAsia" w:cs="Arial" w:asciiTheme="majorEastAsia" w:hAnsiTheme="majorEastAsia" w:eastAsiaTheme="majorEastAsia"/>
          <w:color w:val="auto"/>
          <w:sz w:val="21"/>
          <w:szCs w:val="21"/>
          <w:highlight w:val="none"/>
        </w:rPr>
      </w:pPr>
      <w:r>
        <w:rPr>
          <w:rFonts w:hint="eastAsia" w:cs="Arial" w:asciiTheme="majorEastAsia" w:hAnsiTheme="majorEastAsia" w:eastAsiaTheme="majorEastAsia"/>
          <w:color w:val="auto"/>
          <w:sz w:val="21"/>
          <w:szCs w:val="21"/>
          <w:highlight w:val="none"/>
        </w:rPr>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p>
      <w:pPr>
        <w:jc w:val="left"/>
        <w:spacing w:line="360" w:lineRule="auto"/>
        <w:shd w:val="clear" w:color="auto" w:fill="ffffff"/>
        <w:widowControl/>
        <w:rPr>
          <w:rFonts w:hint="eastAsia" w:cs="Arial" w:asciiTheme="majorEastAsia" w:hAnsiTheme="majorEastAsia" w:eastAsiaTheme="majorEastAsia"/>
          <w:b/>
          <w:bCs/>
          <w:color w:val="auto"/>
          <w:szCs w:val="21"/>
          <w:highlight w:val="none"/>
        </w:rPr>
      </w:pPr>
      <w:r>
        <w:rPr>
          <w:rFonts w:cs="Arial" w:asciiTheme="majorEastAsia" w:hAnsiTheme="majorEastAsia" w:eastAsiaTheme="majorEastAsia"/>
          <w:b/>
          <w:bCs/>
          <w:color w:val="auto"/>
          <w:szCs w:val="21"/>
          <w:highlight w:val="none"/>
        </w:rPr>
        <w:t xml:space="preserve"> </w:t>
      </w:r>
      <w:r/>
    </w:p>
    <w:p>
      <w:pPr>
        <w:spacing w:line="460" w:lineRule="atLeast"/>
        <w:widowControl/>
        <w:rPr>
          <w:rFonts w:hint="eastAsia" w:cs="Arial" w:asciiTheme="majorEastAsia" w:hAnsiTheme="majorEastAsia" w:eastAsiaTheme="majorEastAsia"/>
          <w:b/>
          <w:bCs/>
          <w:color w:val="auto"/>
          <w:sz w:val="24"/>
          <w:highlight w:val="none"/>
        </w:rPr>
      </w:pPr>
      <w:r>
        <w:rPr>
          <w:rFonts w:cs="Arial" w:asciiTheme="majorEastAsia" w:hAnsiTheme="majorEastAsia" w:eastAsiaTheme="majorEastAsia"/>
          <w:color w:val="auto"/>
          <w:highlight w:val="none"/>
        </w:rPr>
        <w:br w:type="page" w:clear="all"/>
      </w:r>
      <w:r>
        <w:rPr>
          <w:rFonts w:cs="Arial" w:asciiTheme="majorEastAsia" w:hAnsiTheme="majorEastAsia" w:eastAsiaTheme="majorEastAsia"/>
          <w:b/>
          <w:bCs/>
          <w:color w:val="auto"/>
          <w:sz w:val="24"/>
          <w:highlight w:val="none"/>
        </w:rPr>
        <w:t xml:space="preserve">附件</w:t>
      </w:r>
      <w:r>
        <w:rPr>
          <w:rFonts w:hint="eastAsia" w:cs="Arial" w:asciiTheme="majorEastAsia" w:hAnsiTheme="majorEastAsia" w:eastAsiaTheme="majorEastAsia"/>
          <w:b/>
          <w:bCs/>
          <w:color w:val="auto"/>
          <w:sz w:val="24"/>
          <w:highlight w:val="none"/>
        </w:rPr>
        <w:t xml:space="preserve">七</w:t>
      </w:r>
      <w:r>
        <w:rPr>
          <w:rFonts w:cs="Arial" w:asciiTheme="majorEastAsia" w:hAnsiTheme="majorEastAsia" w:eastAsiaTheme="majorEastAsia"/>
          <w:b/>
          <w:bCs/>
          <w:color w:val="auto"/>
          <w:sz w:val="24"/>
          <w:highlight w:val="none"/>
        </w:rPr>
        <w:t xml:space="preserve">、拟参与本项目服务人员一览表</w:t>
      </w:r>
      <w:r/>
    </w:p>
    <w:p>
      <w:pPr>
        <w:spacing w:line="460" w:lineRule="atLeast"/>
        <w:widowControl/>
        <w:rPr>
          <w:rFonts w:hint="eastAsia" w:cs="Arial" w:asciiTheme="majorEastAsia" w:hAnsiTheme="majorEastAsia" w:eastAsiaTheme="majorEastAsia"/>
          <w:b/>
          <w:bCs/>
          <w:color w:val="auto"/>
          <w:sz w:val="24"/>
          <w:highlight w:val="none"/>
        </w:rPr>
      </w:pPr>
      <w:r>
        <w:rPr>
          <w:rFonts w:hint="eastAsia" w:cs="Arial" w:asciiTheme="majorEastAsia" w:hAnsiTheme="majorEastAsia" w:eastAsiaTheme="majorEastAsia"/>
          <w:b/>
          <w:bCs/>
          <w:color w:val="auto"/>
          <w:sz w:val="24"/>
          <w:highlight w:val="none"/>
        </w:rPr>
      </w:r>
      <w:r/>
    </w:p>
    <w:p>
      <w:pPr>
        <w:jc w:val="center"/>
        <w:widowControl/>
        <w:rPr>
          <w:rFonts w:hint="eastAsia" w:cs="Arial" w:asciiTheme="majorEastAsia" w:hAnsiTheme="majorEastAsia" w:eastAsiaTheme="majorEastAsia"/>
          <w:b/>
          <w:bCs/>
          <w:color w:val="auto"/>
          <w:sz w:val="24"/>
          <w:highlight w:val="none"/>
        </w:rPr>
      </w:pPr>
      <w:r>
        <w:rPr>
          <w:rFonts w:cs="Arial" w:asciiTheme="majorEastAsia" w:hAnsiTheme="majorEastAsia" w:eastAsiaTheme="majorEastAsia"/>
          <w:b/>
          <w:bCs/>
          <w:color w:val="auto"/>
          <w:sz w:val="24"/>
          <w:highlight w:val="none"/>
        </w:rPr>
        <w:t xml:space="preserve">拟参与本项目服务人员一览表</w:t>
      </w:r>
      <w:r/>
    </w:p>
    <w:p>
      <w:pPr>
        <w:jc w:val="center"/>
        <w:widowControl/>
        <w:rPr>
          <w:rFonts w:hint="eastAsia" w:cs="Arial" w:asciiTheme="majorEastAsia" w:hAnsiTheme="majorEastAsia" w:eastAsiaTheme="majorEastAsia"/>
          <w:b/>
          <w:bCs/>
          <w:color w:val="auto"/>
          <w:sz w:val="24"/>
          <w:highlight w:val="none"/>
        </w:rPr>
      </w:pPr>
      <w:r>
        <w:rPr>
          <w:rFonts w:hint="eastAsia" w:cs="Arial" w:asciiTheme="majorEastAsia" w:hAnsiTheme="majorEastAsia" w:eastAsiaTheme="majorEastAsia"/>
          <w:b/>
          <w:bCs/>
          <w:color w:val="auto"/>
          <w:sz w:val="24"/>
          <w:highlight w:val="none"/>
        </w:rPr>
      </w:r>
      <w:r/>
    </w:p>
    <w:p>
      <w:pPr>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项目名称：                                 项目编号：</w:t>
      </w:r>
      <w:r/>
    </w:p>
    <w:tbl>
      <w:tblPr>
        <w:tblStyle w:val="987"/>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cs="Arial" w:asciiTheme="majorEastAsia" w:hAnsiTheme="majorEastAsia" w:eastAsiaTheme="majorEastAsia"/>
                <w:b/>
                <w:bCs/>
                <w:color w:val="auto"/>
                <w:szCs w:val="21"/>
                <w:highlight w:val="none"/>
              </w:rPr>
            </w:pPr>
            <w:r>
              <w:rPr>
                <w:rFonts w:cs="Arial" w:asciiTheme="majorEastAsia" w:hAnsiTheme="majorEastAsia" w:eastAsiaTheme="majorEastAsia"/>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cs="Arial" w:asciiTheme="majorEastAsia" w:hAnsiTheme="majorEastAsia" w:eastAsiaTheme="majorEastAsia"/>
                <w:b/>
                <w:bCs/>
                <w:color w:val="auto"/>
                <w:szCs w:val="21"/>
                <w:highlight w:val="none"/>
              </w:rPr>
            </w:pPr>
            <w:r>
              <w:rPr>
                <w:rFonts w:cs="Arial" w:asciiTheme="majorEastAsia" w:hAnsiTheme="majorEastAsia" w:eastAsiaTheme="majorEastAsia"/>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cs="Arial" w:asciiTheme="majorEastAsia" w:hAnsiTheme="majorEastAsia" w:eastAsiaTheme="majorEastAsia"/>
                <w:b/>
                <w:bCs/>
                <w:color w:val="auto"/>
                <w:szCs w:val="21"/>
                <w:highlight w:val="none"/>
              </w:rPr>
            </w:pPr>
            <w:r>
              <w:rPr>
                <w:rFonts w:cs="Arial" w:asciiTheme="majorEastAsia" w:hAnsiTheme="majorEastAsia" w:eastAsiaTheme="majorEastAsia"/>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cs="Arial" w:asciiTheme="majorEastAsia" w:hAnsiTheme="majorEastAsia" w:eastAsiaTheme="majorEastAsia"/>
                <w:b/>
                <w:bCs/>
                <w:color w:val="auto"/>
                <w:szCs w:val="21"/>
                <w:highlight w:val="none"/>
              </w:rPr>
            </w:pPr>
            <w:r>
              <w:rPr>
                <w:rFonts w:cs="Arial" w:asciiTheme="majorEastAsia" w:hAnsiTheme="majorEastAsia" w:eastAsiaTheme="majorEastAsia"/>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cs="Arial" w:asciiTheme="majorEastAsia" w:hAnsiTheme="majorEastAsia" w:eastAsiaTheme="majorEastAsia"/>
                <w:b/>
                <w:bCs/>
                <w:color w:val="auto"/>
                <w:szCs w:val="21"/>
                <w:highlight w:val="none"/>
              </w:rPr>
            </w:pPr>
            <w:r>
              <w:rPr>
                <w:rFonts w:cs="Arial" w:asciiTheme="majorEastAsia" w:hAnsiTheme="majorEastAsia" w:eastAsiaTheme="majorEastAsia"/>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cs="Arial" w:asciiTheme="majorEastAsia" w:hAnsiTheme="majorEastAsia" w:eastAsiaTheme="majorEastAsia"/>
                <w:b/>
                <w:bCs/>
                <w:color w:val="auto"/>
                <w:szCs w:val="21"/>
                <w:highlight w:val="none"/>
              </w:rPr>
            </w:pPr>
            <w:r>
              <w:rPr>
                <w:rFonts w:cs="Arial" w:asciiTheme="majorEastAsia" w:hAnsiTheme="majorEastAsia" w:eastAsiaTheme="majorEastAsia"/>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cs="Arial" w:asciiTheme="majorEastAsia" w:hAnsiTheme="majorEastAsia" w:eastAsiaTheme="majorEastAsia"/>
                <w:b/>
                <w:bCs/>
                <w:color w:val="auto"/>
                <w:szCs w:val="21"/>
                <w:highlight w:val="none"/>
              </w:rPr>
            </w:pPr>
            <w:r>
              <w:rPr>
                <w:rFonts w:cs="Arial" w:asciiTheme="majorEastAsia" w:hAnsiTheme="majorEastAsia" w:eastAsiaTheme="majorEastAsia"/>
                <w:b/>
                <w:bCs/>
                <w:color w:val="auto"/>
                <w:szCs w:val="21"/>
                <w:highlight w:val="none"/>
              </w:rPr>
              <w:t xml:space="preserve">执业</w:t>
            </w:r>
            <w:r/>
          </w:p>
          <w:p>
            <w:pPr>
              <w:jc w:val="center"/>
              <w:widowControl/>
              <w:rPr>
                <w:rFonts w:hint="eastAsia" w:cs="Arial" w:asciiTheme="majorEastAsia" w:hAnsiTheme="majorEastAsia" w:eastAsiaTheme="majorEastAsia"/>
                <w:b/>
                <w:bCs/>
                <w:color w:val="auto"/>
                <w:szCs w:val="21"/>
                <w:highlight w:val="none"/>
              </w:rPr>
            </w:pPr>
            <w:r>
              <w:rPr>
                <w:rFonts w:cs="Arial" w:asciiTheme="majorEastAsia" w:hAnsiTheme="majorEastAsia" w:eastAsiaTheme="majorEastAsia"/>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cs="Arial" w:asciiTheme="majorEastAsia" w:hAnsiTheme="majorEastAsia" w:eastAsiaTheme="majorEastAsia"/>
                <w:b/>
                <w:bCs/>
                <w:color w:val="auto"/>
                <w:szCs w:val="21"/>
                <w:highlight w:val="none"/>
              </w:rPr>
            </w:pPr>
            <w:r>
              <w:rPr>
                <w:rFonts w:cs="Arial" w:asciiTheme="majorEastAsia" w:hAnsiTheme="majorEastAsia" w:eastAsiaTheme="majorEastAsia"/>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cs="Arial" w:asciiTheme="majorEastAsia" w:hAnsiTheme="majorEastAsia" w:eastAsiaTheme="majorEastAsia"/>
                <w:b/>
                <w:bCs/>
                <w:color w:val="auto"/>
                <w:szCs w:val="21"/>
                <w:highlight w:val="none"/>
              </w:rPr>
            </w:pPr>
            <w:r>
              <w:rPr>
                <w:rFonts w:cs="Arial" w:asciiTheme="majorEastAsia" w:hAnsiTheme="majorEastAsia" w:eastAsiaTheme="majorEastAsia"/>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cs="Arial" w:asciiTheme="majorEastAsia" w:hAnsiTheme="majorEastAsia" w:eastAsiaTheme="majorEastAsia"/>
                <w:b/>
                <w:bCs/>
                <w:color w:val="auto"/>
                <w:szCs w:val="21"/>
                <w:highlight w:val="none"/>
              </w:rPr>
            </w:pPr>
            <w:r>
              <w:rPr>
                <w:rFonts w:cs="Arial" w:asciiTheme="majorEastAsia" w:hAnsiTheme="majorEastAsia" w:eastAsiaTheme="majorEastAsia"/>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cs="Arial" w:asciiTheme="majorEastAsia" w:hAnsiTheme="majorEastAsia" w:eastAsiaTheme="majorEastAsia"/>
                <w:b/>
                <w:bCs/>
                <w:color w:val="auto"/>
                <w:szCs w:val="21"/>
                <w:highlight w:val="none"/>
              </w:rPr>
            </w:pPr>
            <w:r>
              <w:rPr>
                <w:rFonts w:cs="Arial" w:asciiTheme="majorEastAsia" w:hAnsiTheme="majorEastAsia" w:eastAsiaTheme="majorEastAsia"/>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r>
    </w:tbl>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投标单位（</w:t>
      </w:r>
      <w:r>
        <w:rPr>
          <w:rFonts w:hint="eastAsia" w:cs="Arial" w:asciiTheme="majorEastAsia" w:hAnsiTheme="majorEastAsia" w:eastAsiaTheme="majorEastAsia"/>
          <w:color w:val="auto"/>
          <w:szCs w:val="21"/>
          <w:highlight w:val="none"/>
        </w:rPr>
        <w:t xml:space="preserve">加盖电子公章</w:t>
      </w:r>
      <w:r>
        <w:rPr>
          <w:rFonts w:cs="Arial" w:asciiTheme="majorEastAsia" w:hAnsiTheme="majorEastAsia" w:eastAsiaTheme="majorEastAsia"/>
          <w:color w:val="auto"/>
          <w:szCs w:val="21"/>
          <w:highlight w:val="none"/>
        </w:rPr>
        <w:t xml:space="preserve">）：</w:t>
      </w:r>
      <w:r>
        <w:rPr>
          <w:rFonts w:cs="Arial" w:asciiTheme="majorEastAsia" w:hAnsiTheme="majorEastAsia" w:eastAsiaTheme="majorEastAsia"/>
          <w:color w:val="auto"/>
          <w:szCs w:val="21"/>
          <w:highlight w:val="none"/>
          <w:u w:val="single"/>
        </w:rPr>
        <w:t xml:space="preserve">                             </w:t>
      </w:r>
      <w:r>
        <w:rPr>
          <w:rFonts w:cs="Arial" w:asciiTheme="majorEastAsia" w:hAnsiTheme="majorEastAsia" w:eastAsiaTheme="majorEastAsia"/>
          <w:color w:val="auto"/>
          <w:szCs w:val="21"/>
          <w:highlight w:val="none"/>
        </w:rPr>
        <w:t xml:space="preserve"> </w:t>
      </w:r>
      <w:r/>
    </w:p>
    <w:p>
      <w:pPr>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p>
      <w:pPr>
        <w:widowControl/>
        <w:rPr>
          <w:rFonts w:hint="eastAsia" w:cs="Arial" w:asciiTheme="majorEastAsia" w:hAnsiTheme="majorEastAsia" w:eastAsiaTheme="majorEastAsia"/>
          <w:b/>
          <w:bCs/>
          <w:color w:val="auto"/>
          <w:szCs w:val="21"/>
          <w:highlight w:val="none"/>
        </w:rPr>
      </w:pPr>
      <w:r>
        <w:rPr>
          <w:rFonts w:hint="eastAsia" w:cs="Arial" w:asciiTheme="majorEastAsia" w:hAnsiTheme="majorEastAsia" w:eastAsiaTheme="majorEastAsia"/>
          <w:b/>
          <w:bCs/>
          <w:color w:val="auto"/>
          <w:szCs w:val="21"/>
          <w:highlight w:val="none"/>
        </w:rPr>
      </w:r>
      <w:r/>
    </w:p>
    <w:p>
      <w:pPr>
        <w:spacing w:line="360" w:lineRule="auto"/>
        <w:widowControl/>
        <w:rPr>
          <w:rFonts w:hint="eastAsia" w:cs="Arial" w:asciiTheme="majorEastAsia" w:hAnsiTheme="majorEastAsia" w:eastAsiaTheme="majorEastAsia"/>
          <w:b/>
          <w:bCs/>
          <w:color w:val="auto"/>
          <w:sz w:val="24"/>
          <w:highlight w:val="none"/>
        </w:rPr>
      </w:pPr>
      <w:r>
        <w:rPr>
          <w:rFonts w:cs="Arial" w:asciiTheme="majorEastAsia" w:hAnsiTheme="majorEastAsia" w:eastAsiaTheme="majorEastAsia"/>
          <w:b/>
          <w:bCs/>
          <w:color w:val="auto"/>
          <w:sz w:val="24"/>
          <w:highlight w:val="none"/>
        </w:rPr>
        <w:br w:type="page" w:clear="all"/>
      </w:r>
      <w:r>
        <w:rPr>
          <w:rFonts w:cs="Arial" w:asciiTheme="majorEastAsia" w:hAnsiTheme="majorEastAsia" w:eastAsiaTheme="majorEastAsia"/>
          <w:b/>
          <w:bCs/>
          <w:color w:val="auto"/>
          <w:sz w:val="24"/>
          <w:highlight w:val="none"/>
        </w:rPr>
        <w:t xml:space="preserve">附件</w:t>
      </w:r>
      <w:r>
        <w:rPr>
          <w:rFonts w:hint="eastAsia" w:cs="Arial" w:asciiTheme="majorEastAsia" w:hAnsiTheme="majorEastAsia" w:eastAsiaTheme="majorEastAsia"/>
          <w:b/>
          <w:bCs/>
          <w:color w:val="auto"/>
          <w:sz w:val="24"/>
          <w:highlight w:val="none"/>
        </w:rPr>
        <w:t xml:space="preserve">八</w:t>
      </w:r>
      <w:r>
        <w:rPr>
          <w:rFonts w:cs="Arial" w:asciiTheme="majorEastAsia" w:hAnsiTheme="majorEastAsia" w:eastAsiaTheme="majorEastAsia"/>
          <w:b/>
          <w:bCs/>
          <w:color w:val="auto"/>
          <w:sz w:val="24"/>
          <w:highlight w:val="none"/>
        </w:rPr>
        <w:t xml:space="preserve">、 投标人类似业绩情况表</w:t>
      </w:r>
      <w:r/>
    </w:p>
    <w:p>
      <w:pPr>
        <w:jc w:val="center"/>
        <w:spacing w:line="360" w:lineRule="auto"/>
        <w:widowControl/>
        <w:rPr>
          <w:rFonts w:hint="eastAsia" w:cs="Arial" w:asciiTheme="majorEastAsia" w:hAnsiTheme="majorEastAsia" w:eastAsiaTheme="majorEastAsia"/>
          <w:b/>
          <w:bCs/>
          <w:color w:val="auto"/>
          <w:sz w:val="24"/>
          <w:highlight w:val="none"/>
        </w:rPr>
      </w:pPr>
      <w:r>
        <w:rPr>
          <w:rFonts w:hint="eastAsia" w:cs="Arial" w:asciiTheme="majorEastAsia" w:hAnsiTheme="majorEastAsia" w:eastAsiaTheme="majorEastAsia"/>
          <w:b/>
          <w:bCs/>
          <w:color w:val="auto"/>
          <w:sz w:val="24"/>
          <w:highlight w:val="none"/>
        </w:rPr>
      </w:r>
      <w:r/>
    </w:p>
    <w:p>
      <w:pPr>
        <w:jc w:val="center"/>
        <w:spacing w:line="360" w:lineRule="auto"/>
        <w:widowControl/>
        <w:rPr>
          <w:rFonts w:hint="eastAsia" w:cs="Arial" w:asciiTheme="majorEastAsia" w:hAnsiTheme="majorEastAsia" w:eastAsiaTheme="majorEastAsia"/>
          <w:b/>
          <w:bCs/>
          <w:color w:val="auto"/>
          <w:sz w:val="24"/>
          <w:highlight w:val="none"/>
        </w:rPr>
      </w:pPr>
      <w:r>
        <w:rPr>
          <w:rFonts w:cs="Arial" w:asciiTheme="majorEastAsia" w:hAnsiTheme="majorEastAsia" w:eastAsiaTheme="majorEastAsia"/>
          <w:b/>
          <w:bCs/>
          <w:color w:val="auto"/>
          <w:sz w:val="24"/>
          <w:highlight w:val="none"/>
        </w:rPr>
        <w:t xml:space="preserve">投标人类似业绩情况表</w:t>
      </w:r>
      <w:r/>
    </w:p>
    <w:tbl>
      <w:tblPr>
        <w:tblStyle w:val="987"/>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项目</w:t>
            </w:r>
            <w:r/>
          </w:p>
          <w:p>
            <w:pPr>
              <w:jc w:val="center"/>
              <w:spacing w:line="400" w:lineRule="atLeast"/>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获奖</w:t>
            </w:r>
            <w:r/>
          </w:p>
          <w:p>
            <w:pPr>
              <w:jc w:val="center"/>
              <w:spacing w:line="400" w:lineRule="atLeast"/>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签约及服务</w:t>
            </w:r>
            <w:r/>
          </w:p>
          <w:p>
            <w:pPr>
              <w:jc w:val="center"/>
              <w:spacing w:line="400" w:lineRule="atLeast"/>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tc>
      </w:tr>
    </w:tbl>
    <w:p>
      <w:pPr>
        <w:jc w:val="left"/>
        <w:spacing w:line="360" w:lineRule="auto"/>
        <w:shd w:val="clear" w:color="auto" w:fill="ffffff"/>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投标单位（</w:t>
      </w:r>
      <w:r>
        <w:rPr>
          <w:rFonts w:hint="eastAsia" w:cs="Arial" w:asciiTheme="majorEastAsia" w:hAnsiTheme="majorEastAsia" w:eastAsiaTheme="majorEastAsia"/>
          <w:color w:val="auto"/>
          <w:szCs w:val="21"/>
          <w:highlight w:val="none"/>
        </w:rPr>
        <w:t xml:space="preserve">加盖电子公章</w:t>
      </w:r>
      <w:r>
        <w:rPr>
          <w:rFonts w:cs="Arial" w:asciiTheme="majorEastAsia" w:hAnsiTheme="majorEastAsia" w:eastAsiaTheme="majorEastAsia"/>
          <w:color w:val="auto"/>
          <w:szCs w:val="21"/>
          <w:highlight w:val="none"/>
        </w:rPr>
        <w:t xml:space="preserve">）：</w:t>
      </w:r>
      <w:r>
        <w:rPr>
          <w:rFonts w:cs="Arial" w:asciiTheme="majorEastAsia" w:hAnsiTheme="majorEastAsia" w:eastAsiaTheme="majorEastAsia"/>
          <w:color w:val="auto"/>
          <w:szCs w:val="21"/>
          <w:highlight w:val="none"/>
          <w:u w:val="single"/>
        </w:rPr>
        <w:t xml:space="preserve">                             </w:t>
      </w:r>
      <w:r>
        <w:rPr>
          <w:rFonts w:cs="Arial" w:asciiTheme="majorEastAsia" w:hAnsiTheme="majorEastAsia" w:eastAsiaTheme="majorEastAsia"/>
          <w:color w:val="auto"/>
          <w:szCs w:val="21"/>
          <w:highlight w:val="none"/>
        </w:rPr>
        <w:t xml:space="preserve"> </w:t>
      </w:r>
      <w:r/>
    </w:p>
    <w:p>
      <w:pPr>
        <w:jc w:val="left"/>
        <w:spacing w:line="360" w:lineRule="auto"/>
        <w:shd w:val="clear" w:color="auto" w:fill="ffffff"/>
        <w:widowControl/>
        <w:rPr>
          <w:rFonts w:hint="eastAsia" w:cs="Arial" w:asciiTheme="majorEastAsia" w:hAnsiTheme="majorEastAsia" w:eastAsiaTheme="majorEastAsia"/>
          <w:color w:val="auto"/>
          <w:szCs w:val="21"/>
          <w:highlight w:val="none"/>
          <w:u w:val="single"/>
        </w:rPr>
      </w:pPr>
      <w:r>
        <w:rPr>
          <w:rFonts w:hint="eastAsia" w:cs="Arial" w:asciiTheme="majorEastAsia" w:hAnsiTheme="majorEastAsia" w:eastAsiaTheme="majorEastAsia"/>
          <w:color w:val="auto"/>
          <w:szCs w:val="21"/>
          <w:highlight w:val="none"/>
          <w:u w:val="single"/>
        </w:rPr>
      </w:r>
      <w:r/>
    </w:p>
    <w:p>
      <w:pPr>
        <w:spacing w:line="360" w:lineRule="auto"/>
        <w:widowControl/>
        <w:rPr>
          <w:rFonts w:hint="eastAsia" w:cs="Arial" w:asciiTheme="majorEastAsia" w:hAnsiTheme="majorEastAsia" w:eastAsiaTheme="majorEastAsia"/>
          <w:b/>
          <w:bCs/>
          <w:color w:val="auto"/>
          <w:szCs w:val="21"/>
          <w:highlight w:val="none"/>
        </w:rPr>
      </w:pPr>
      <w:r>
        <w:rPr>
          <w:rFonts w:hint="eastAsia" w:cs="Arial" w:asciiTheme="majorEastAsia" w:hAnsiTheme="majorEastAsia" w:eastAsiaTheme="majorEastAsia"/>
          <w:b/>
          <w:bCs/>
          <w:color w:val="auto"/>
          <w:szCs w:val="21"/>
          <w:highlight w:val="none"/>
        </w:rPr>
      </w:r>
      <w:r/>
    </w:p>
    <w:p>
      <w:pPr>
        <w:spacing w:line="360" w:lineRule="auto"/>
        <w:widowControl/>
        <w:rPr>
          <w:rFonts w:hint="eastAsia" w:cs="Arial" w:asciiTheme="majorEastAsia" w:hAnsiTheme="majorEastAsia" w:eastAsiaTheme="majorEastAsia"/>
          <w:b/>
          <w:bCs/>
          <w:color w:val="auto"/>
          <w:szCs w:val="21"/>
          <w:highlight w:val="none"/>
        </w:rPr>
      </w:pPr>
      <w:r>
        <w:rPr>
          <w:rFonts w:hint="eastAsia" w:cs="Arial" w:asciiTheme="majorEastAsia" w:hAnsiTheme="majorEastAsia" w:eastAsiaTheme="majorEastAsia"/>
          <w:b/>
          <w:bCs/>
          <w:color w:val="auto"/>
          <w:szCs w:val="21"/>
          <w:highlight w:val="none"/>
        </w:rPr>
      </w:r>
      <w:r/>
    </w:p>
    <w:p>
      <w:pPr>
        <w:spacing w:line="360" w:lineRule="auto"/>
        <w:rPr>
          <w:rFonts w:hint="eastAsia" w:cs="Arial" w:asciiTheme="majorEastAsia" w:hAnsiTheme="majorEastAsia" w:eastAsiaTheme="majorEastAsia"/>
          <w:color w:val="auto"/>
          <w:highlight w:val="none"/>
        </w:rPr>
      </w:pPr>
      <w:r>
        <w:rPr>
          <w:rFonts w:hint="eastAsia" w:cs="Arial" w:asciiTheme="majorEastAsia" w:hAnsiTheme="majorEastAsia" w:eastAsiaTheme="majorEastAsia"/>
          <w:color w:val="auto"/>
          <w:highlight w:val="none"/>
        </w:rPr>
      </w:r>
      <w:r/>
    </w:p>
    <w:p>
      <w:pPr>
        <w:spacing w:line="360" w:lineRule="auto"/>
        <w:rPr>
          <w:rFonts w:hint="eastAsia" w:cs="Arial" w:asciiTheme="majorEastAsia" w:hAnsiTheme="majorEastAsia" w:eastAsiaTheme="majorEastAsia"/>
          <w:b/>
          <w:bCs/>
          <w:color w:val="auto"/>
          <w:highlight w:val="none"/>
        </w:rPr>
      </w:pPr>
      <w:r>
        <w:rPr>
          <w:rFonts w:cs="Arial" w:asciiTheme="majorEastAsia" w:hAnsiTheme="majorEastAsia" w:eastAsiaTheme="majorEastAsia"/>
          <w:b/>
          <w:color w:val="auto"/>
          <w:highlight w:val="none"/>
        </w:rPr>
        <w:br w:type="page" w:clear="all"/>
      </w:r>
      <w:r>
        <w:rPr>
          <w:rFonts w:cs="Arial" w:asciiTheme="majorEastAsia" w:hAnsiTheme="majorEastAsia" w:eastAsiaTheme="majorEastAsia"/>
          <w:b/>
          <w:color w:val="auto"/>
          <w:highlight w:val="none"/>
        </w:rPr>
        <w:t xml:space="preserve">附件</w:t>
      </w:r>
      <w:r>
        <w:rPr>
          <w:rFonts w:hint="eastAsia" w:cs="Arial" w:asciiTheme="majorEastAsia" w:hAnsiTheme="majorEastAsia" w:eastAsiaTheme="majorEastAsia"/>
          <w:b/>
          <w:color w:val="auto"/>
          <w:highlight w:val="none"/>
        </w:rPr>
        <w:t xml:space="preserve">九</w:t>
      </w:r>
      <w:r>
        <w:rPr>
          <w:rFonts w:cs="Arial" w:asciiTheme="majorEastAsia" w:hAnsiTheme="majorEastAsia" w:eastAsiaTheme="majorEastAsia"/>
          <w:b/>
          <w:bCs/>
          <w:color w:val="auto"/>
          <w:highlight w:val="none"/>
        </w:rPr>
        <w:t xml:space="preserve">：企业声明函格式</w:t>
      </w:r>
      <w:r/>
    </w:p>
    <w:p>
      <w:pPr>
        <w:jc w:val="center"/>
        <w:spacing w:before="290" w:line="360" w:lineRule="auto"/>
        <w:shd w:val="clear" w:color="auto" w:fill="ffffff"/>
        <w:widowControl/>
        <w:rPr>
          <w:rFonts w:hint="eastAsia" w:ascii="宋体" w:hAnsi="宋体"/>
          <w:b/>
          <w:color w:val="auto"/>
          <w:sz w:val="36"/>
          <w:szCs w:val="36"/>
          <w:highlight w:val="none"/>
        </w:rPr>
      </w:pPr>
      <w:r/>
      <w:bookmarkStart w:id="18" w:name="OLE_LINK14"/>
      <w:r/>
      <w:bookmarkStart w:id="19" w:name="OLE_LINK13"/>
      <w:r>
        <w:rPr>
          <w:rFonts w:hint="eastAsia" w:ascii="宋体" w:hAnsi="宋体"/>
          <w:b/>
          <w:color w:val="auto"/>
          <w:sz w:val="36"/>
          <w:szCs w:val="36"/>
          <w:highlight w:val="none"/>
        </w:rPr>
        <w:t xml:space="preserve">中小企业声明函（货物）</w:t>
      </w:r>
      <w:r/>
    </w:p>
    <w:p>
      <w:pPr>
        <w:spacing w:line="360" w:lineRule="auto"/>
        <w:shd w:val="clear" w:color="auto" w:fill="ffffff"/>
        <w:widowControl/>
        <w:rPr>
          <w:color w:val="auto"/>
          <w:highlight w:val="none"/>
        </w:rPr>
      </w:pPr>
      <w:r>
        <w:rPr>
          <w:color w:val="auto"/>
          <w:highlight w:val="none"/>
        </w:rPr>
      </w:r>
      <w:r/>
    </w:p>
    <w:p>
      <w:pPr>
        <w:ind w:firstLine="420"/>
        <w:spacing w:line="360" w:lineRule="auto"/>
        <w:shd w:val="clear" w:color="auto" w:fill="ffffff"/>
        <w:widowControl/>
        <w:rPr>
          <w:color w:val="auto"/>
          <w:highlight w:val="none"/>
        </w:rPr>
      </w:pPr>
      <w:r>
        <w:rPr>
          <w:rFonts w:hint="eastAsia"/>
          <w:color w:val="auto"/>
          <w:highlight w:val="none"/>
        </w:rPr>
        <w:t xml:space="preserve">本公司（联合体）郑重声明，根据《政府采购促进中小企业发展管理办法》（财库﹝2020﹞46号）的规定，本公司（联合体）参加（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）采购活动，提供的货物全部由符合政策要求的中小企业制造。相关企业（含联合体中的中小企业、签订分包意向协议的中小企业）的具体情况如下：</w:t>
      </w:r>
      <w:r/>
    </w:p>
    <w:p>
      <w:pPr>
        <w:spacing w:line="360" w:lineRule="auto"/>
        <w:shd w:val="clear" w:color="auto" w:fill="ffffff"/>
        <w:widowControl/>
        <w:rPr>
          <w:color w:val="auto"/>
          <w:highlight w:val="none"/>
        </w:rPr>
      </w:pPr>
      <w:r>
        <w:rPr>
          <w:rFonts w:hint="eastAsia"/>
          <w:color w:val="auto"/>
          <w:highlight w:val="none"/>
        </w:rPr>
        <w:t xml:space="preserve">1. （</w:t>
      </w:r>
      <w:r>
        <w:rPr>
          <w:rFonts w:hint="eastAsia"/>
          <w:color w:val="auto"/>
          <w:highlight w:val="none"/>
          <w:u w:val="single"/>
        </w:rPr>
        <w:t xml:space="preserve">标的名称</w:t>
      </w:r>
      <w:r>
        <w:rPr>
          <w:rFonts w:hint="eastAsia"/>
          <w:color w:val="auto"/>
          <w:highlight w:val="none"/>
        </w:rPr>
        <w:t xml:space="preserve">），属于（</w:t>
      </w:r>
      <w:r>
        <w:rPr>
          <w:rFonts w:hint="eastAsia"/>
          <w:color w:val="auto"/>
          <w:highlight w:val="none"/>
          <w:u w:val="single"/>
        </w:rPr>
        <w:t xml:space="preserve">采购文件中明确的所属行业）</w:t>
      </w:r>
      <w:r>
        <w:rPr>
          <w:rFonts w:hint="eastAsia"/>
          <w:color w:val="auto"/>
          <w:highlight w:val="none"/>
          <w:u w:val="single"/>
          <w:lang w:val="en-US" w:eastAsia="zh-CN"/>
        </w:rPr>
        <w:t xml:space="preserve">工业</w:t>
      </w:r>
      <w:r>
        <w:rPr>
          <w:rFonts w:hint="eastAsia"/>
          <w:color w:val="auto"/>
          <w:highlight w:val="none"/>
          <w:u w:val="single"/>
        </w:rPr>
        <w:t xml:space="preserve">行业</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ab/>
      </w:r>
      <w:r>
        <w:rPr>
          <w:rFonts w:hint="eastAsia"/>
          <w:color w:val="auto"/>
          <w:highlight w:val="none"/>
        </w:rPr>
        <w:t xml:space="preserve">人，营业收入为</w:t>
      </w:r>
      <w:r>
        <w:rPr>
          <w:rFonts w:hint="eastAsia"/>
          <w:color w:val="auto"/>
          <w:highlight w:val="none"/>
          <w:u w:val="single"/>
        </w:rPr>
        <w:tab/>
      </w:r>
      <w:r>
        <w:rPr>
          <w:rFonts w:hint="eastAsia"/>
          <w:color w:val="auto"/>
          <w:highlight w:val="none"/>
        </w:rPr>
        <w:t xml:space="preserve">万元，资产总额为</w:t>
      </w:r>
      <w:r>
        <w:rPr>
          <w:rFonts w:hint="eastAsia"/>
          <w:color w:val="auto"/>
          <w:highlight w:val="none"/>
          <w:u w:val="single"/>
        </w:rPr>
        <w:tab/>
      </w:r>
      <w:r>
        <w:rPr>
          <w:rFonts w:hint="eastAsia"/>
          <w:color w:val="auto"/>
          <w:highlight w:val="none"/>
        </w:rPr>
        <w:t xml:space="preserve">万元</w:t>
      </w:r>
      <w:r>
        <w:rPr>
          <w:rFonts w:hint="eastAsia"/>
          <w:color w:val="auto"/>
          <w:highlight w:val="none"/>
          <w:vertAlign w:val="superscript"/>
        </w:rPr>
        <w:t xml:space="preserve">1</w:t>
      </w:r>
      <w:r>
        <w:rPr>
          <w:rFonts w:hint="eastAsia"/>
          <w:color w:val="auto"/>
          <w:highlight w:val="none"/>
        </w:rPr>
        <w:t xml:space="preserve">，属于（</w:t>
      </w:r>
      <w:r>
        <w:rPr>
          <w:rFonts w:hint="eastAsia"/>
          <w:color w:val="auto"/>
          <w:highlight w:val="none"/>
          <w:u w:val="single"/>
        </w:rPr>
        <w:t xml:space="preserve">中型企业、小型企业、微型企业</w:t>
      </w:r>
      <w:r>
        <w:rPr>
          <w:rFonts w:hint="eastAsia"/>
          <w:color w:val="auto"/>
          <w:highlight w:val="none"/>
        </w:rPr>
        <w:t xml:space="preserve">）；</w:t>
      </w:r>
      <w:r/>
    </w:p>
    <w:p>
      <w:pPr>
        <w:spacing w:line="360" w:lineRule="auto"/>
        <w:shd w:val="clear" w:color="auto" w:fill="ffffff"/>
        <w:widowControl/>
        <w:rPr>
          <w:color w:val="auto"/>
          <w:highlight w:val="non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），属于（</w:t>
      </w:r>
      <w:r>
        <w:rPr>
          <w:rFonts w:hint="eastAsia"/>
          <w:color w:val="auto"/>
          <w:highlight w:val="none"/>
          <w:u w:val="single"/>
        </w:rPr>
        <w:t xml:space="preserve">采购文件中明确的所属行业）</w:t>
      </w:r>
      <w:r>
        <w:rPr>
          <w:rFonts w:hint="eastAsia"/>
          <w:color w:val="auto"/>
          <w:highlight w:val="none"/>
          <w:u w:val="single"/>
          <w:lang w:val="en-US" w:eastAsia="zh-CN"/>
        </w:rPr>
        <w:t xml:space="preserve">工业</w:t>
      </w:r>
      <w:r>
        <w:rPr>
          <w:rFonts w:hint="eastAsia"/>
          <w:color w:val="auto"/>
          <w:highlight w:val="none"/>
          <w:u w:val="single"/>
        </w:rPr>
        <w:t xml:space="preserve">行业</w:t>
      </w:r>
      <w:r>
        <w:rPr>
          <w:rFonts w:hint="eastAsia"/>
          <w:color w:val="auto"/>
          <w:highlight w:val="none"/>
        </w:rPr>
        <w:t xml:space="preserve">；制造商为（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ab/>
      </w:r>
      <w:r>
        <w:rPr>
          <w:rFonts w:hint="eastAsia"/>
          <w:color w:val="auto"/>
          <w:highlight w:val="none"/>
        </w:rPr>
        <w:t xml:space="preserve">人，营业收入为</w:t>
      </w:r>
      <w:r>
        <w:rPr>
          <w:rFonts w:hint="eastAsia"/>
          <w:color w:val="auto"/>
          <w:highlight w:val="none"/>
          <w:u w:val="single"/>
        </w:rPr>
        <w:tab/>
      </w:r>
      <w:r>
        <w:rPr>
          <w:rFonts w:hint="eastAsia"/>
          <w:color w:val="auto"/>
          <w:highlight w:val="none"/>
        </w:rPr>
        <w:t xml:space="preserve">万元，资产总额为</w:t>
      </w:r>
      <w:r>
        <w:rPr>
          <w:rFonts w:hint="eastAsia"/>
          <w:color w:val="auto"/>
          <w:highlight w:val="none"/>
          <w:u w:val="single"/>
        </w:rPr>
        <w:tab/>
      </w:r>
      <w:r>
        <w:rPr>
          <w:rFonts w:hint="eastAsia"/>
          <w:color w:val="auto"/>
          <w:highlight w:val="none"/>
        </w:rPr>
        <w:t xml:space="preserve">万元，属于（中型企业、小型企业、微型企业）；</w:t>
      </w:r>
      <w:r/>
    </w:p>
    <w:p>
      <w:pPr>
        <w:ind w:firstLine="420"/>
        <w:spacing w:line="360" w:lineRule="auto"/>
        <w:shd w:val="clear" w:color="auto" w:fill="ffffff"/>
        <w:widowControl/>
        <w:rPr>
          <w:color w:val="auto"/>
          <w:highlight w:val="none"/>
        </w:rPr>
      </w:pPr>
      <w:r>
        <w:rPr>
          <w:rFonts w:hint="eastAsia"/>
          <w:color w:val="auto"/>
          <w:highlight w:val="none"/>
        </w:rPr>
        <w:t xml:space="preserve">……</w:t>
      </w:r>
      <w:r/>
    </w:p>
    <w:p>
      <w:pPr>
        <w:ind w:firstLine="210"/>
        <w:spacing w:line="360" w:lineRule="auto"/>
        <w:shd w:val="clear" w:color="auto" w:fill="ffffff"/>
        <w:widowControl/>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spacing w:line="360" w:lineRule="auto"/>
        <w:shd w:val="clear" w:color="auto" w:fill="ffffff"/>
        <w:widowControl/>
        <w:rPr>
          <w:color w:val="auto"/>
          <w:highlight w:val="none"/>
        </w:rPr>
      </w:pPr>
      <w:r>
        <w:rPr>
          <w:rFonts w:hint="eastAsia"/>
          <w:color w:val="auto"/>
          <w:highlight w:val="none"/>
        </w:rPr>
        <w:t xml:space="preserve">本企业对上述声明内容的真实性负责。如有虚假，将依法承担相应责任。</w:t>
      </w:r>
      <w:r/>
    </w:p>
    <w:p>
      <w:pPr>
        <w:spacing w:line="360" w:lineRule="auto"/>
        <w:shd w:val="clear" w:color="auto" w:fill="ffffff"/>
        <w:widowControl/>
        <w:rPr>
          <w:color w:val="auto"/>
          <w:highlight w:val="none"/>
        </w:rPr>
      </w:pPr>
      <w:r>
        <w:rPr>
          <w:color w:val="auto"/>
          <w:highlight w:val="none"/>
        </w:rPr>
      </w:r>
      <w:r/>
    </w:p>
    <w:p>
      <w:pPr>
        <w:spacing w:line="360" w:lineRule="auto"/>
        <w:shd w:val="clear" w:color="auto" w:fill="ffffff"/>
        <w:widowControl/>
        <w:rPr>
          <w:b/>
          <w:bCs/>
          <w:color w:val="auto"/>
          <w:highlight w:val="none"/>
        </w:rPr>
      </w:pPr>
      <w:r>
        <w:rPr>
          <w:rFonts w:ascii="Arial" w:hAnsi="Arial" w:cs="Arial"/>
          <w:color w:val="auto"/>
          <w:szCs w:val="21"/>
          <w:highlight w:val="none"/>
        </w:rPr>
        <w:t xml:space="preserve">供应商名称（</w:t>
      </w:r>
      <w:r>
        <w:rPr>
          <w:rFonts w:hint="eastAsia" w:ascii="Arial" w:hAnsi="Arial" w:cs="Arial"/>
          <w:color w:val="auto"/>
          <w:szCs w:val="21"/>
          <w:highlight w:val="none"/>
        </w:rPr>
        <w:t xml:space="preserve">加盖电子公章</w:t>
      </w:r>
      <w:r>
        <w:rPr>
          <w:rFonts w:ascii="Arial" w:hAnsi="Arial" w:cs="Arial"/>
          <w:color w:val="auto"/>
          <w:szCs w:val="21"/>
          <w:highlight w:val="none"/>
        </w:rPr>
        <w:t xml:space="preserve">）：</w:t>
      </w:r>
      <w:r>
        <w:rPr>
          <w:rFonts w:ascii="Arial" w:hAnsi="Arial" w:cs="Arial"/>
          <w:color w:val="auto"/>
          <w:szCs w:val="21"/>
          <w:highlight w:val="none"/>
          <w:u w:val="single"/>
        </w:rPr>
        <w:t xml:space="preserve">                 </w:t>
      </w:r>
      <w:r/>
    </w:p>
    <w:p>
      <w:pPr>
        <w:spacing w:line="360" w:lineRule="auto"/>
        <w:shd w:val="clear" w:color="auto" w:fill="ffffff"/>
        <w:widowControl/>
        <w:rPr>
          <w:b/>
          <w:bCs/>
          <w:color w:val="auto"/>
          <w:highlight w:val="none"/>
        </w:rPr>
      </w:pPr>
      <w:r>
        <w:rPr>
          <w:rFonts w:hint="eastAsia"/>
          <w:b/>
          <w:bCs/>
          <w:color w:val="auto"/>
          <w:highlight w:val="none"/>
        </w:rPr>
        <w:t xml:space="preserve">日期：</w:t>
      </w:r>
      <w:r/>
    </w:p>
    <w:p>
      <w:pPr>
        <w:spacing w:line="360" w:lineRule="auto"/>
        <w:shd w:val="clear" w:color="auto" w:fill="ffffff"/>
        <w:widowControl/>
        <w:rPr>
          <w:color w:val="auto"/>
          <w:highlight w:val="none"/>
        </w:rPr>
      </w:pPr>
      <w:r>
        <w:rPr>
          <w:color w:val="auto"/>
          <w:highlight w:val="none"/>
        </w:rPr>
      </w:r>
      <w:r/>
    </w:p>
    <w:p>
      <w:pPr>
        <w:spacing w:line="360" w:lineRule="auto"/>
        <w:shd w:val="clear" w:color="auto" w:fill="ffffff"/>
        <w:widowControl/>
        <w:rPr>
          <w:color w:val="auto"/>
          <w:highlight w:val="none"/>
        </w:rPr>
      </w:pPr>
      <w:r>
        <w:rPr>
          <w:color w:val="auto"/>
          <w:highlight w:val="none"/>
        </w:rPr>
      </w:r>
      <w:r/>
    </w:p>
    <w:p>
      <w:pPr>
        <w:spacing w:line="360" w:lineRule="auto"/>
        <w:shd w:val="clear" w:color="auto" w:fill="ffffff"/>
        <w:widowControl/>
        <w:rPr>
          <w:color w:val="auto"/>
          <w:highlight w:val="none"/>
        </w:rPr>
      </w:pPr>
      <w:r>
        <w:rPr>
          <w:rFonts w:hint="eastAsia"/>
          <w:color w:val="auto"/>
          <w:highlight w:val="none"/>
        </w:rPr>
        <w:t xml:space="preserve">注：</w:t>
      </w:r>
      <w:r>
        <w:rPr>
          <w:color w:val="auto"/>
          <w:highlight w:val="none"/>
          <w:vertAlign w:val="superscript"/>
        </w:rPr>
        <w:t xml:space="preserve">1</w:t>
      </w:r>
      <w:r>
        <w:rPr>
          <w:color w:val="auto"/>
          <w:highlight w:val="none"/>
        </w:rPr>
        <w:t xml:space="preserve">从业人员、营业收入、资产总额填报上一年度数据，无上一年度数据的新成立企业可不填报。</w:t>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spacing w:line="360" w:lineRule="auto"/>
        <w:rPr>
          <w:rFonts w:hint="eastAsia" w:cs="Arial" w:asciiTheme="majorEastAsia" w:hAnsiTheme="majorEastAsia" w:eastAsiaTheme="majorEastAsia"/>
          <w:b/>
          <w:bCs/>
          <w:color w:val="auto"/>
          <w:sz w:val="28"/>
          <w:highlight w:val="none"/>
        </w:rPr>
      </w:pPr>
      <w:r>
        <w:rPr>
          <w:rFonts w:cs="Arial" w:asciiTheme="majorEastAsia" w:hAnsiTheme="majorEastAsia" w:eastAsiaTheme="majorEastAsia"/>
          <w:b/>
          <w:bCs/>
          <w:color w:val="auto"/>
          <w:sz w:val="28"/>
          <w:highlight w:val="none"/>
        </w:rPr>
        <w:t xml:space="preserve">残疾人福利性单位声明函</w:t>
      </w:r>
      <w:bookmarkEnd w:id="18"/>
      <w:r/>
      <w:bookmarkEnd w:id="19"/>
      <w:r/>
      <w:r/>
    </w:p>
    <w:p>
      <w:pPr>
        <w:ind w:firstLine="420"/>
        <w:jc w:val="left"/>
        <w:spacing w:line="440" w:lineRule="exact"/>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本单位对上述声明的真实性负责。如有虚假，将依法承担相应责任。</w:t>
      </w:r>
      <w:r/>
    </w:p>
    <w:p>
      <w:pPr>
        <w:ind w:firstLine="5040"/>
        <w:jc w:val="left"/>
        <w:spacing w:line="440" w:lineRule="exact"/>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单位名称（</w:t>
      </w:r>
      <w:r>
        <w:rPr>
          <w:rFonts w:hint="eastAsia" w:cs="Arial" w:asciiTheme="majorEastAsia" w:hAnsiTheme="majorEastAsia" w:eastAsiaTheme="majorEastAsia"/>
          <w:color w:val="auto"/>
          <w:szCs w:val="21"/>
          <w:highlight w:val="none"/>
        </w:rPr>
        <w:t xml:space="preserve">加盖电子公章</w:t>
      </w:r>
      <w:r>
        <w:rPr>
          <w:rFonts w:cs="Arial" w:asciiTheme="majorEastAsia" w:hAnsiTheme="majorEastAsia" w:eastAsiaTheme="majorEastAsia"/>
          <w:color w:val="auto"/>
          <w:szCs w:val="21"/>
          <w:highlight w:val="none"/>
        </w:rPr>
        <w:t xml:space="preserve">）：</w:t>
      </w:r>
      <w:r/>
    </w:p>
    <w:p>
      <w:pPr>
        <w:ind w:firstLine="5040"/>
        <w:jc w:val="left"/>
        <w:spacing w:line="440" w:lineRule="exact"/>
        <w:widowControl/>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日  期：</w:t>
      </w:r>
      <w:r/>
    </w:p>
    <w:p>
      <w:pPr>
        <w:spacing w:line="360" w:lineRule="auto"/>
        <w:rPr>
          <w:rFonts w:hint="eastAsia" w:cs="Arial" w:asciiTheme="majorEastAsia" w:hAnsiTheme="majorEastAsia" w:eastAsiaTheme="majorEastAsia"/>
          <w:b/>
          <w:bCs/>
          <w:color w:val="auto"/>
          <w:highlight w:val="none"/>
        </w:rPr>
      </w:pPr>
      <w:r>
        <w:rPr>
          <w:rFonts w:hint="eastAsia" w:cs="Arial" w:asciiTheme="majorEastAsia" w:hAnsiTheme="majorEastAsia" w:eastAsiaTheme="majorEastAsia"/>
          <w:b/>
          <w:bCs/>
          <w:color w:val="auto"/>
          <w:highlight w:val="none"/>
        </w:rPr>
      </w:r>
      <w:r/>
    </w:p>
    <w:p>
      <w:pPr>
        <w:spacing w:line="360" w:lineRule="auto"/>
        <w:rPr>
          <w:rFonts w:hint="eastAsia" w:cs="Arial" w:asciiTheme="majorEastAsia" w:hAnsiTheme="majorEastAsia" w:eastAsiaTheme="majorEastAsia"/>
          <w:b/>
          <w:bCs/>
          <w:color w:val="auto"/>
          <w:highlight w:val="none"/>
        </w:rPr>
      </w:pPr>
      <w:r>
        <w:rPr>
          <w:rFonts w:hint="eastAsia" w:cs="Arial" w:asciiTheme="majorEastAsia" w:hAnsiTheme="majorEastAsia" w:eastAsiaTheme="majorEastAsia"/>
          <w:b/>
          <w:bCs/>
          <w:color w:val="auto"/>
          <w:highlight w:val="none"/>
        </w:rPr>
      </w:r>
      <w:r/>
    </w:p>
    <w:p>
      <w:pPr>
        <w:jc w:val="center"/>
        <w:spacing w:line="360" w:lineRule="auto"/>
        <w:rPr>
          <w:rFonts w:hint="eastAsia" w:cs="Arial" w:asciiTheme="majorEastAsia" w:hAnsiTheme="majorEastAsia" w:eastAsiaTheme="majorEastAsia"/>
          <w:b/>
          <w:bCs/>
          <w:color w:val="auto"/>
          <w:sz w:val="28"/>
          <w:highlight w:val="none"/>
        </w:rPr>
      </w:pPr>
      <w:r>
        <w:rPr>
          <w:rFonts w:cs="Arial" w:asciiTheme="majorEastAsia" w:hAnsiTheme="majorEastAsia" w:eastAsiaTheme="majorEastAsia"/>
          <w:b/>
          <w:bCs/>
          <w:color w:val="auto"/>
          <w:sz w:val="28"/>
          <w:highlight w:val="none"/>
        </w:rPr>
        <w:t xml:space="preserve">属于监狱企业的证明文件</w:t>
      </w:r>
      <w:r/>
    </w:p>
    <w:p>
      <w:pPr>
        <w:spacing w:line="360" w:lineRule="auto"/>
        <w:rPr>
          <w:rFonts w:hint="eastAsia" w:cs="Arial" w:asciiTheme="majorEastAsia" w:hAnsiTheme="majorEastAsia" w:eastAsiaTheme="majorEastAsia"/>
          <w:color w:val="auto"/>
          <w:highlight w:val="none"/>
        </w:rPr>
      </w:pPr>
      <w:r>
        <w:rPr>
          <w:rFonts w:cs="Arial" w:asciiTheme="majorEastAsia" w:hAnsiTheme="majorEastAsia" w:eastAsiaTheme="majorEastAsia"/>
          <w:color w:val="auto"/>
          <w:highlight w:val="none"/>
        </w:rPr>
        <w:t xml:space="preserve">（提供由省级以上监狱管理局、戒毒管理局(含新疆生产建设兵团)出具的属于监狱企业的证明文件）</w:t>
      </w:r>
      <w:r/>
    </w:p>
    <w:p>
      <w:pPr>
        <w:spacing w:line="360" w:lineRule="auto"/>
        <w:rPr>
          <w:rFonts w:hint="eastAsia" w:cs="Arial" w:asciiTheme="majorEastAsia" w:hAnsiTheme="majorEastAsia" w:eastAsiaTheme="majorEastAsia"/>
          <w:b/>
          <w:bCs/>
          <w:color w:val="auto"/>
          <w:highlight w:val="none"/>
        </w:rPr>
      </w:pPr>
      <w:r>
        <w:rPr>
          <w:rFonts w:hint="eastAsia" w:cs="Arial" w:asciiTheme="majorEastAsia" w:hAnsiTheme="majorEastAsia" w:eastAsiaTheme="majorEastAsia"/>
          <w:b/>
          <w:bCs/>
          <w:color w:val="auto"/>
          <w:highlight w:val="none"/>
        </w:rPr>
      </w:r>
      <w:r/>
    </w:p>
    <w:p>
      <w:pPr>
        <w:spacing w:line="360" w:lineRule="auto"/>
        <w:rPr>
          <w:rFonts w:hint="eastAsia" w:cs="Arial" w:asciiTheme="majorEastAsia" w:hAnsiTheme="majorEastAsia" w:eastAsiaTheme="majorEastAsia"/>
          <w:b/>
          <w:bCs/>
          <w:color w:val="auto"/>
          <w:highlight w:val="none"/>
        </w:rPr>
      </w:pPr>
      <w:r>
        <w:rPr>
          <w:rFonts w:hint="eastAsia" w:cs="Arial" w:asciiTheme="majorEastAsia" w:hAnsiTheme="majorEastAsia" w:eastAsiaTheme="majorEastAsia"/>
          <w:b/>
          <w:bCs/>
          <w:color w:val="auto"/>
          <w:highlight w:val="none"/>
        </w:rPr>
      </w:r>
      <w:r/>
    </w:p>
    <w:p>
      <w:pPr>
        <w:jc w:val="center"/>
        <w:spacing w:line="360" w:lineRule="auto"/>
        <w:rPr>
          <w:rFonts w:hint="eastAsia" w:cs="Arial" w:asciiTheme="majorEastAsia" w:hAnsiTheme="majorEastAsia" w:eastAsiaTheme="majorEastAsia"/>
          <w:b/>
          <w:bCs/>
          <w:color w:val="auto"/>
          <w:highlight w:val="none"/>
        </w:rPr>
      </w:pPr>
      <w:r>
        <w:rPr>
          <w:rFonts w:cs="Arial" w:asciiTheme="majorEastAsia" w:hAnsiTheme="majorEastAsia" w:eastAsiaTheme="majorEastAsia"/>
          <w:b/>
          <w:bCs/>
          <w:color w:val="auto"/>
          <w:sz w:val="28"/>
          <w:highlight w:val="none"/>
        </w:rPr>
        <w:t xml:space="preserve">节能产品认证证书</w:t>
      </w:r>
      <w:r/>
    </w:p>
    <w:p>
      <w:pPr>
        <w:spacing w:line="360" w:lineRule="auto"/>
        <w:rPr>
          <w:rFonts w:hint="eastAsia" w:cs="Arial" w:asciiTheme="majorEastAsia" w:hAnsiTheme="majorEastAsia" w:eastAsiaTheme="majorEastAsia"/>
          <w:bCs/>
          <w:color w:val="auto"/>
          <w:highlight w:val="none"/>
        </w:rPr>
      </w:pPr>
      <w:r>
        <w:rPr>
          <w:rFonts w:cs="Arial" w:asciiTheme="majorEastAsia" w:hAnsiTheme="majorEastAsia" w:eastAsiaTheme="majorEastAsia"/>
          <w:bCs/>
          <w:color w:val="auto"/>
          <w:highlight w:val="none"/>
        </w:rPr>
        <w:t xml:space="preserve">（提供国家确定的认证机构出具的、处于有效期之内的产品认证证书）</w:t>
      </w:r>
      <w:r/>
    </w:p>
    <w:p>
      <w:pPr>
        <w:spacing w:line="360" w:lineRule="auto"/>
        <w:rPr>
          <w:rFonts w:hint="eastAsia" w:cs="Arial" w:asciiTheme="majorEastAsia" w:hAnsiTheme="majorEastAsia" w:eastAsiaTheme="majorEastAsia"/>
          <w:b/>
          <w:bCs/>
          <w:color w:val="auto"/>
          <w:highlight w:val="none"/>
        </w:rPr>
      </w:pPr>
      <w:r>
        <w:rPr>
          <w:rFonts w:hint="eastAsia" w:cs="Arial" w:asciiTheme="majorEastAsia" w:hAnsiTheme="majorEastAsia" w:eastAsiaTheme="majorEastAsia"/>
          <w:b/>
          <w:bCs/>
          <w:color w:val="auto"/>
          <w:highlight w:val="none"/>
        </w:rPr>
      </w:r>
      <w:r/>
    </w:p>
    <w:p>
      <w:pPr>
        <w:spacing w:line="360" w:lineRule="auto"/>
        <w:rPr>
          <w:rFonts w:hint="eastAsia" w:cs="Arial" w:asciiTheme="majorEastAsia" w:hAnsiTheme="majorEastAsia" w:eastAsiaTheme="majorEastAsia"/>
          <w:b/>
          <w:bCs/>
          <w:color w:val="auto"/>
          <w:highlight w:val="none"/>
        </w:rPr>
      </w:pPr>
      <w:r>
        <w:rPr>
          <w:rFonts w:hint="eastAsia" w:cs="Arial" w:asciiTheme="majorEastAsia" w:hAnsiTheme="majorEastAsia" w:eastAsiaTheme="majorEastAsia"/>
          <w:b/>
          <w:bCs/>
          <w:color w:val="auto"/>
          <w:highlight w:val="none"/>
        </w:rPr>
      </w:r>
      <w:r/>
    </w:p>
    <w:p>
      <w:pPr>
        <w:spacing w:line="360" w:lineRule="auto"/>
        <w:rPr>
          <w:rFonts w:hint="eastAsia" w:cs="Arial" w:asciiTheme="majorEastAsia" w:hAnsiTheme="majorEastAsia" w:eastAsiaTheme="majorEastAsia"/>
          <w:b/>
          <w:bCs/>
          <w:color w:val="auto"/>
          <w:highlight w:val="none"/>
        </w:rPr>
      </w:pPr>
      <w:r>
        <w:rPr>
          <w:rFonts w:hint="eastAsia" w:cs="Arial" w:asciiTheme="majorEastAsia" w:hAnsiTheme="majorEastAsia" w:eastAsiaTheme="majorEastAsia"/>
          <w:b/>
          <w:bCs/>
          <w:color w:val="auto"/>
          <w:highlight w:val="none"/>
        </w:rPr>
      </w:r>
      <w:r/>
    </w:p>
    <w:p>
      <w:pPr>
        <w:jc w:val="center"/>
        <w:spacing w:line="360" w:lineRule="auto"/>
        <w:rPr>
          <w:rFonts w:hint="eastAsia" w:cs="Arial" w:asciiTheme="majorEastAsia" w:hAnsiTheme="majorEastAsia" w:eastAsiaTheme="majorEastAsia"/>
          <w:b/>
          <w:bCs/>
          <w:color w:val="auto"/>
          <w:highlight w:val="none"/>
        </w:rPr>
      </w:pPr>
      <w:r>
        <w:rPr>
          <w:rFonts w:cs="Arial" w:asciiTheme="majorEastAsia" w:hAnsiTheme="majorEastAsia" w:eastAsiaTheme="majorEastAsia"/>
          <w:b/>
          <w:bCs/>
          <w:color w:val="auto"/>
          <w:sz w:val="28"/>
          <w:highlight w:val="none"/>
        </w:rPr>
        <w:t xml:space="preserve">环境标志产品认证证书</w:t>
      </w:r>
      <w:r/>
    </w:p>
    <w:p>
      <w:pPr>
        <w:spacing w:line="360" w:lineRule="auto"/>
        <w:rPr>
          <w:rFonts w:hint="eastAsia" w:cs="Arial" w:asciiTheme="majorEastAsia" w:hAnsiTheme="majorEastAsia" w:eastAsiaTheme="majorEastAsia"/>
          <w:bCs/>
          <w:color w:val="auto"/>
          <w:highlight w:val="none"/>
        </w:rPr>
      </w:pPr>
      <w:r>
        <w:rPr>
          <w:rFonts w:cs="Arial" w:asciiTheme="majorEastAsia" w:hAnsiTheme="majorEastAsia" w:eastAsiaTheme="majorEastAsia"/>
          <w:bCs/>
          <w:color w:val="auto"/>
          <w:highlight w:val="none"/>
        </w:rPr>
        <w:t xml:space="preserve">（提供国家确定的认证机构出具的、处于有效期之内的产品认证证书）</w:t>
      </w:r>
      <w:r/>
    </w:p>
    <w:p>
      <w:pPr>
        <w:pStyle w:val="1028"/>
        <w:rPr>
          <w:rFonts w:hint="eastAsia" w:cs="Arial" w:asciiTheme="majorEastAsia" w:hAnsiTheme="majorEastAsia" w:eastAsiaTheme="majorEastAsia"/>
          <w:bCs/>
          <w:color w:val="auto"/>
          <w:highlight w:val="none"/>
        </w:rPr>
      </w:pPr>
      <w:r>
        <w:rPr>
          <w:rFonts w:hint="eastAsia" w:cs="Arial" w:asciiTheme="majorEastAsia" w:hAnsiTheme="majorEastAsia" w:eastAsiaTheme="majorEastAsia"/>
          <w:bCs/>
          <w:color w:val="auto"/>
          <w:highlight w:val="none"/>
        </w:rPr>
      </w:r>
      <w:r/>
    </w:p>
    <w:p>
      <w:pPr>
        <w:pStyle w:val="1028"/>
        <w:rPr>
          <w:rFonts w:hint="eastAsia" w:cs="Arial" w:asciiTheme="majorEastAsia" w:hAnsiTheme="majorEastAsia" w:eastAsiaTheme="majorEastAsia"/>
          <w:bCs/>
          <w:color w:val="auto"/>
          <w:highlight w:val="none"/>
        </w:rPr>
      </w:pPr>
      <w:r>
        <w:rPr>
          <w:rFonts w:hint="eastAsia" w:cs="Arial" w:asciiTheme="majorEastAsia" w:hAnsiTheme="majorEastAsia" w:eastAsiaTheme="majorEastAsia"/>
          <w:bCs/>
          <w:color w:val="auto"/>
          <w:highlight w:val="none"/>
        </w:rPr>
      </w:r>
      <w:r/>
    </w:p>
    <w:p>
      <w:pPr>
        <w:pStyle w:val="1028"/>
        <w:rPr>
          <w:rFonts w:hint="eastAsia" w:cs="Arial" w:asciiTheme="majorEastAsia" w:hAnsiTheme="majorEastAsia" w:eastAsiaTheme="majorEastAsia"/>
          <w:bCs/>
          <w:color w:val="auto"/>
          <w:highlight w:val="none"/>
        </w:rPr>
      </w:pPr>
      <w:r>
        <w:rPr>
          <w:rFonts w:hint="eastAsia" w:cs="Arial" w:asciiTheme="majorEastAsia" w:hAnsiTheme="majorEastAsia" w:eastAsiaTheme="majorEastAsia"/>
          <w:bCs/>
          <w:color w:val="auto"/>
          <w:highlight w:val="none"/>
        </w:rPr>
      </w:r>
      <w:r/>
    </w:p>
    <w:p>
      <w:pPr>
        <w:jc w:val="center"/>
        <w:spacing w:line="360" w:lineRule="auto"/>
        <w:rPr>
          <w:rFonts w:hint="eastAsia" w:cs="Arial" w:asciiTheme="majorEastAsia" w:hAnsiTheme="majorEastAsia" w:eastAsiaTheme="majorEastAsia"/>
          <w:b/>
          <w:bCs/>
          <w:color w:val="auto"/>
          <w:sz w:val="28"/>
          <w:highlight w:val="none"/>
        </w:rPr>
      </w:pPr>
      <w:r>
        <w:rPr>
          <w:rFonts w:cs="Arial" w:asciiTheme="majorEastAsia" w:hAnsiTheme="majorEastAsia" w:eastAsiaTheme="majorEastAsia"/>
          <w:b/>
          <w:bCs/>
          <w:color w:val="auto"/>
          <w:sz w:val="28"/>
          <w:highlight w:val="none"/>
        </w:rPr>
        <w:t xml:space="preserve">进口产品转让技术、消化吸收再创新方案</w:t>
      </w:r>
      <w:r/>
    </w:p>
    <w:p>
      <w:pPr>
        <w:spacing w:line="360" w:lineRule="auto"/>
        <w:rPr>
          <w:rFonts w:hint="eastAsia" w:cs="Arial" w:asciiTheme="majorEastAsia" w:hAnsiTheme="majorEastAsia" w:eastAsiaTheme="majorEastAsia"/>
          <w:bCs/>
          <w:color w:val="auto"/>
          <w:highlight w:val="none"/>
        </w:rPr>
      </w:pPr>
      <w:r>
        <w:rPr>
          <w:rFonts w:cs="Arial" w:asciiTheme="majorEastAsia" w:hAnsiTheme="majorEastAsia" w:eastAsiaTheme="majorEastAsia"/>
          <w:bCs/>
          <w:color w:val="auto"/>
          <w:highlight w:val="none"/>
        </w:rPr>
        <w:t xml:space="preserve">（对于允许进口产品参加的项目）</w:t>
      </w:r>
      <w:r/>
    </w:p>
    <w:p>
      <w:pPr>
        <w:spacing w:line="360" w:lineRule="auto"/>
        <w:rPr>
          <w:rFonts w:hint="eastAsia" w:cs="Arial" w:asciiTheme="majorEastAsia" w:hAnsiTheme="majorEastAsia" w:eastAsiaTheme="majorEastAsia"/>
          <w:b/>
          <w:bCs/>
          <w:color w:val="auto"/>
          <w:highlight w:val="none"/>
        </w:rPr>
      </w:pPr>
      <w:r>
        <w:rPr>
          <w:rFonts w:hint="eastAsia" w:cs="Arial" w:asciiTheme="majorEastAsia" w:hAnsiTheme="majorEastAsia" w:eastAsiaTheme="majorEastAsia"/>
          <w:b/>
          <w:bCs/>
          <w:color w:val="auto"/>
          <w:highlight w:val="none"/>
        </w:rPr>
      </w:r>
      <w:r/>
    </w:p>
    <w:p>
      <w:pPr>
        <w:spacing w:line="360" w:lineRule="auto"/>
        <w:rPr>
          <w:rFonts w:hint="eastAsia" w:cs="Arial" w:asciiTheme="majorEastAsia" w:hAnsiTheme="majorEastAsia" w:eastAsiaTheme="majorEastAsia"/>
          <w:b/>
          <w:color w:val="auto"/>
          <w:highlight w:val="none"/>
        </w:rPr>
      </w:pPr>
      <w:r>
        <w:rPr>
          <w:rFonts w:cs="Arial" w:asciiTheme="majorEastAsia" w:hAnsiTheme="majorEastAsia" w:eastAsiaTheme="majorEastAsia"/>
          <w:b/>
          <w:color w:val="auto"/>
          <w:szCs w:val="21"/>
          <w:highlight w:val="none"/>
          <w:lang w:val="zh-CN"/>
        </w:rPr>
        <w:br w:type="page" w:clear="all"/>
      </w:r>
      <w:r>
        <w:rPr>
          <w:rFonts w:cs="Arial" w:asciiTheme="majorEastAsia" w:hAnsiTheme="majorEastAsia" w:eastAsiaTheme="majorEastAsia"/>
          <w:b/>
          <w:color w:val="auto"/>
          <w:highlight w:val="none"/>
        </w:rPr>
        <w:t xml:space="preserve">附件十、无重大违法记录声明格式</w:t>
      </w:r>
      <w:r/>
    </w:p>
    <w:p>
      <w:pPr>
        <w:jc w:val="center"/>
        <w:spacing w:line="240" w:lineRule="atLeast"/>
        <w:rPr>
          <w:rFonts w:hint="eastAsia" w:cs="Arial" w:asciiTheme="majorEastAsia" w:hAnsiTheme="majorEastAsia" w:eastAsiaTheme="majorEastAsia"/>
          <w:color w:val="auto"/>
          <w:sz w:val="28"/>
          <w:szCs w:val="36"/>
          <w:highlight w:val="none"/>
        </w:rPr>
      </w:pPr>
      <w:r>
        <w:rPr>
          <w:rFonts w:hint="eastAsia" w:cs="Arial" w:asciiTheme="majorEastAsia" w:hAnsiTheme="majorEastAsia" w:eastAsiaTheme="majorEastAsia"/>
          <w:color w:val="auto"/>
          <w:sz w:val="28"/>
          <w:szCs w:val="36"/>
          <w:highlight w:val="none"/>
        </w:rPr>
      </w:r>
      <w:r/>
    </w:p>
    <w:p>
      <w:pPr>
        <w:jc w:val="center"/>
        <w:spacing w:line="240" w:lineRule="atLeast"/>
        <w:rPr>
          <w:rFonts w:hint="eastAsia" w:cs="Arial" w:asciiTheme="majorEastAsia" w:hAnsiTheme="majorEastAsia" w:eastAsiaTheme="majorEastAsia"/>
          <w:color w:val="auto"/>
          <w:sz w:val="28"/>
          <w:szCs w:val="36"/>
          <w:highlight w:val="none"/>
        </w:rPr>
      </w:pPr>
      <w:r>
        <w:rPr>
          <w:rFonts w:cs="Arial" w:asciiTheme="majorEastAsia" w:hAnsiTheme="majorEastAsia" w:eastAsiaTheme="majorEastAsia"/>
          <w:color w:val="auto"/>
          <w:sz w:val="28"/>
          <w:szCs w:val="36"/>
          <w:highlight w:val="none"/>
        </w:rPr>
        <w:t xml:space="preserve">无重大违法记录声明</w:t>
      </w:r>
      <w:r/>
    </w:p>
    <w:p>
      <w:pPr>
        <w:spacing w:line="360" w:lineRule="auto"/>
        <w:rPr>
          <w:rFonts w:hint="eastAsia" w:cs="Arial" w:asciiTheme="majorEastAsia" w:hAnsiTheme="majorEastAsia" w:eastAsiaTheme="majorEastAsia"/>
          <w:color w:val="auto"/>
          <w:szCs w:val="21"/>
          <w:highlight w:val="none"/>
        </w:rPr>
      </w:pPr>
      <w:r>
        <w:rPr>
          <w:rFonts w:hint="eastAsia" w:cs="Arial" w:asciiTheme="majorEastAsia" w:hAnsiTheme="majorEastAsia" w:eastAsiaTheme="majorEastAsia"/>
          <w:color w:val="auto"/>
          <w:szCs w:val="21"/>
          <w:highlight w:val="none"/>
        </w:rPr>
      </w:r>
      <w:r/>
    </w:p>
    <w:p>
      <w:pPr>
        <w:spacing w:line="360" w:lineRule="auto"/>
        <w:rPr>
          <w:rFonts w:hint="eastAsia" w:cs="Arial" w:asciiTheme="majorEastAsia" w:hAnsiTheme="majorEastAsia" w:eastAsiaTheme="majorEastAsia"/>
          <w:color w:val="auto"/>
          <w:szCs w:val="21"/>
          <w:highlight w:val="none"/>
        </w:rPr>
      </w:pPr>
      <w:r>
        <w:rPr>
          <w:rFonts w:cs="Arial" w:asciiTheme="majorEastAsia" w:hAnsiTheme="majorEastAsia" w:eastAsiaTheme="majorEastAsia"/>
          <w:color w:val="auto"/>
          <w:szCs w:val="21"/>
          <w:highlight w:val="none"/>
        </w:rPr>
        <w:t xml:space="preserve">江苏省设备成套股份有限公司：</w:t>
      </w:r>
      <w:r/>
    </w:p>
    <w:p>
      <w:pPr>
        <w:spacing w:line="360" w:lineRule="auto"/>
        <w:rPr>
          <w:rFonts w:hint="eastAsia" w:cs="Arial" w:asciiTheme="majorEastAsia" w:hAnsiTheme="majorEastAsia" w:eastAsiaTheme="majorEastAsia"/>
          <w:color w:val="auto"/>
          <w:highlight w:val="none"/>
        </w:rPr>
      </w:pPr>
      <w:r>
        <w:rPr>
          <w:rFonts w:hint="eastAsia" w:cs="Arial" w:asciiTheme="majorEastAsia" w:hAnsiTheme="majorEastAsia" w:eastAsiaTheme="majorEastAsia"/>
          <w:color w:val="auto"/>
          <w:highlight w:val="none"/>
        </w:rPr>
      </w:r>
      <w:r/>
    </w:p>
    <w:p>
      <w:pPr>
        <w:ind w:firstLine="336"/>
        <w:spacing w:line="360" w:lineRule="auto"/>
        <w:rPr>
          <w:rFonts w:hint="eastAsia" w:cs="Arial" w:asciiTheme="majorEastAsia" w:hAnsiTheme="majorEastAsia" w:eastAsiaTheme="majorEastAsia"/>
          <w:color w:val="auto"/>
          <w:highlight w:val="none"/>
        </w:rPr>
      </w:pPr>
      <w:r>
        <w:rPr>
          <w:rFonts w:cs="Arial" w:asciiTheme="majorEastAsia" w:hAnsiTheme="majorEastAsia" w:eastAsiaTheme="majorEastAsia"/>
          <w:color w:val="auto"/>
          <w:highlight w:val="none"/>
        </w:rPr>
        <w:t xml:space="preserve">我单位（供应商名称）郑重声明：</w:t>
      </w:r>
      <w:r/>
    </w:p>
    <w:p>
      <w:pPr>
        <w:ind w:firstLine="308"/>
        <w:spacing w:line="360" w:lineRule="auto"/>
        <w:shd w:val="clear" w:color="auto" w:fill="ffffff"/>
        <w:widowControl/>
        <w:rPr>
          <w:rFonts w:hint="eastAsia" w:cs="Arial" w:asciiTheme="majorEastAsia" w:hAnsiTheme="majorEastAsia" w:eastAsiaTheme="majorEastAsia"/>
          <w:b/>
          <w:color w:val="auto"/>
          <w:szCs w:val="21"/>
          <w:highlight w:val="none"/>
        </w:rPr>
      </w:pPr>
      <w:r>
        <w:rPr>
          <w:rFonts w:cs="Arial" w:asciiTheme="majorEastAsia" w:hAnsiTheme="majorEastAsia" w:eastAsiaTheme="majorEastAsia"/>
          <w:color w:val="auto"/>
          <w:szCs w:val="21"/>
          <w:highlight w:val="none"/>
        </w:rPr>
        <w:t xml:space="preserve">我单位</w:t>
      </w:r>
      <w:r>
        <w:rPr>
          <w:rFonts w:cs="Arial" w:asciiTheme="majorEastAsia" w:hAnsiTheme="majorEastAsia" w:eastAsiaTheme="majorEastAsia"/>
          <w:color w:val="auto"/>
          <w:highlight w:val="none"/>
        </w:rPr>
        <w:t xml:space="preserve">参加政府采购活动前3年内在经营活动中（</w:t>
      </w:r>
      <w:r>
        <w:rPr>
          <w:rFonts w:cs="Arial" w:asciiTheme="majorEastAsia" w:hAnsiTheme="majorEastAsia" w:eastAsiaTheme="majorEastAsia"/>
          <w:b/>
          <w:i/>
          <w:color w:val="auto"/>
          <w:highlight w:val="none"/>
          <w:u w:val="single"/>
        </w:rPr>
        <w:t xml:space="preserve">在下划线上如实填写：有或没有</w:t>
      </w:r>
      <w:r>
        <w:rPr>
          <w:rFonts w:cs="Arial" w:asciiTheme="majorEastAsia" w:hAnsiTheme="majorEastAsia" w:eastAsiaTheme="majorEastAsia"/>
          <w:color w:val="auto"/>
          <w:highlight w:val="none"/>
        </w:rPr>
        <w:t xml:space="preserve">）</w:t>
      </w:r>
      <w:r>
        <w:rPr>
          <w:rFonts w:cs="Arial" w:asciiTheme="majorEastAsia" w:hAnsiTheme="majorEastAsia" w:eastAsiaTheme="majorEastAsia"/>
          <w:b/>
          <w:color w:val="auto"/>
          <w:highlight w:val="none"/>
        </w:rPr>
        <w:t xml:space="preserve">重大违法记录</w:t>
      </w:r>
      <w:r>
        <w:rPr>
          <w:rFonts w:cs="Arial" w:asciiTheme="majorEastAsia" w:hAnsiTheme="majorEastAsia" w:eastAsiaTheme="majorEastAsia"/>
          <w:b/>
          <w:color w:val="auto"/>
          <w:szCs w:val="21"/>
          <w:highlight w:val="none"/>
        </w:rPr>
        <w:t xml:space="preserve">，且不是失信被执行人、重大税收违法案件当事人名单、政府采购严重违法失信行为记录名单的供应商。</w:t>
      </w:r>
      <w:r/>
    </w:p>
    <w:p>
      <w:pPr>
        <w:ind w:firstLine="420"/>
        <w:spacing w:line="360" w:lineRule="auto"/>
        <w:rPr>
          <w:rFonts w:hint="eastAsia" w:cs="Arial" w:asciiTheme="majorEastAsia" w:hAnsiTheme="majorEastAsia" w:eastAsiaTheme="majorEastAsia"/>
          <w:color w:val="auto"/>
          <w:highlight w:val="none"/>
        </w:rPr>
      </w:pPr>
      <w:r>
        <w:rPr>
          <w:rFonts w:hint="eastAsia" w:cs="Arial" w:asciiTheme="majorEastAsia" w:hAnsiTheme="majorEastAsia" w:eastAsiaTheme="majorEastAsia"/>
          <w:color w:val="auto"/>
          <w:highlight w:val="none"/>
        </w:rPr>
      </w:r>
      <w:r/>
    </w:p>
    <w:p>
      <w:pPr>
        <w:ind w:firstLine="315"/>
        <w:spacing w:line="360" w:lineRule="auto"/>
        <w:rPr>
          <w:rFonts w:hint="eastAsia" w:cs="Arial" w:asciiTheme="majorEastAsia" w:hAnsiTheme="majorEastAsia" w:eastAsiaTheme="majorEastAsia"/>
          <w:color w:val="auto"/>
          <w:highlight w:val="none"/>
        </w:rPr>
      </w:pPr>
      <w:r>
        <w:rPr>
          <w:rFonts w:cs="Arial" w:asciiTheme="majorEastAsia" w:hAnsiTheme="majorEastAsia" w:eastAsiaTheme="majorEastAsia"/>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cs="Arial" w:asciiTheme="majorEastAsia" w:hAnsiTheme="majorEastAsia" w:eastAsiaTheme="majorEastAsia"/>
          <w:color w:val="auto"/>
          <w:highlight w:val="none"/>
        </w:rPr>
      </w:pPr>
      <w:r>
        <w:rPr>
          <w:rFonts w:hint="eastAsia" w:cs="Arial" w:asciiTheme="majorEastAsia" w:hAnsiTheme="majorEastAsia" w:eastAsiaTheme="majorEastAsia"/>
          <w:color w:val="auto"/>
          <w:highlight w:val="none"/>
        </w:rPr>
      </w:r>
      <w:r/>
    </w:p>
    <w:p>
      <w:pPr>
        <w:spacing w:line="360" w:lineRule="auto"/>
        <w:rPr>
          <w:rFonts w:hint="eastAsia" w:cs="Arial" w:asciiTheme="majorEastAsia" w:hAnsiTheme="majorEastAsia" w:eastAsiaTheme="majorEastAsia"/>
          <w:color w:val="auto"/>
          <w:highlight w:val="none"/>
        </w:rPr>
      </w:pPr>
      <w:r>
        <w:rPr>
          <w:rFonts w:hint="eastAsia" w:cs="Arial" w:asciiTheme="majorEastAsia" w:hAnsiTheme="majorEastAsia" w:eastAsiaTheme="majorEastAsia"/>
          <w:color w:val="auto"/>
          <w:highlight w:val="none"/>
        </w:rPr>
      </w:r>
      <w:r/>
    </w:p>
    <w:p>
      <w:pPr>
        <w:ind w:firstLine="5103"/>
        <w:spacing w:line="360" w:lineRule="auto"/>
        <w:rPr>
          <w:rFonts w:hint="eastAsia" w:cs="Arial" w:asciiTheme="majorEastAsia" w:hAnsiTheme="majorEastAsia" w:eastAsiaTheme="majorEastAsia"/>
          <w:color w:val="auto"/>
          <w:highlight w:val="none"/>
        </w:rPr>
      </w:pPr>
      <w:r>
        <w:rPr>
          <w:rFonts w:cs="Arial" w:asciiTheme="majorEastAsia" w:hAnsiTheme="majorEastAsia" w:eastAsiaTheme="majorEastAsia"/>
          <w:color w:val="auto"/>
          <w:highlight w:val="none"/>
        </w:rPr>
        <w:t xml:space="preserve">声明人：（</w:t>
      </w:r>
      <w:r>
        <w:rPr>
          <w:rFonts w:hint="eastAsia" w:cs="Arial" w:asciiTheme="majorEastAsia" w:hAnsiTheme="majorEastAsia" w:eastAsiaTheme="majorEastAsia"/>
          <w:color w:val="auto"/>
          <w:highlight w:val="none"/>
        </w:rPr>
        <w:t xml:space="preserve">加盖电子公章</w:t>
      </w:r>
      <w:r>
        <w:rPr>
          <w:rFonts w:cs="Arial" w:asciiTheme="majorEastAsia" w:hAnsiTheme="majorEastAsia" w:eastAsiaTheme="majorEastAsia"/>
          <w:color w:val="auto"/>
          <w:highlight w:val="none"/>
        </w:rPr>
        <w:t xml:space="preserve">）</w:t>
      </w:r>
      <w:r/>
    </w:p>
    <w:p>
      <w:pPr>
        <w:ind w:firstLine="5040"/>
        <w:spacing w:line="360" w:lineRule="auto"/>
        <w:rPr>
          <w:rFonts w:hint="eastAsia" w:cs="Arial" w:asciiTheme="majorEastAsia" w:hAnsiTheme="majorEastAsia" w:eastAsiaTheme="majorEastAsia"/>
          <w:b/>
          <w:color w:val="auto"/>
          <w:highlight w:val="none"/>
        </w:rPr>
      </w:pPr>
      <w:r>
        <w:rPr>
          <w:rFonts w:cs="Arial" w:asciiTheme="majorEastAsia" w:hAnsiTheme="majorEastAsia" w:eastAsiaTheme="majorEastAsia"/>
          <w:color w:val="auto"/>
          <w:szCs w:val="21"/>
          <w:highlight w:val="none"/>
          <w:lang w:val="zh-CN"/>
        </w:rPr>
        <w:t xml:space="preserve">日期：</w:t>
      </w:r>
      <w:r>
        <w:rPr>
          <w:rFonts w:cs="Arial" w:asciiTheme="majorEastAsia" w:hAnsiTheme="majorEastAsia" w:eastAsiaTheme="majorEastAsia"/>
          <w:color w:val="auto"/>
          <w:szCs w:val="21"/>
          <w:highlight w:val="none"/>
        </w:rPr>
        <w:t xml:space="preserve">    </w:t>
      </w:r>
      <w:r>
        <w:rPr>
          <w:rFonts w:cs="Arial" w:asciiTheme="majorEastAsia" w:hAnsiTheme="majorEastAsia" w:eastAsiaTheme="majorEastAsia"/>
          <w:color w:val="auto"/>
          <w:szCs w:val="21"/>
          <w:highlight w:val="none"/>
          <w:lang w:val="zh-CN"/>
        </w:rPr>
        <w:t xml:space="preserve">年</w:t>
      </w:r>
      <w:r>
        <w:rPr>
          <w:rFonts w:cs="Arial" w:asciiTheme="majorEastAsia" w:hAnsiTheme="majorEastAsia" w:eastAsiaTheme="majorEastAsia"/>
          <w:color w:val="auto"/>
          <w:szCs w:val="21"/>
          <w:highlight w:val="none"/>
        </w:rPr>
        <w:t xml:space="preserve">   </w:t>
      </w:r>
      <w:r>
        <w:rPr>
          <w:rFonts w:cs="Arial" w:asciiTheme="majorEastAsia" w:hAnsiTheme="majorEastAsia" w:eastAsiaTheme="majorEastAsia"/>
          <w:color w:val="auto"/>
          <w:szCs w:val="21"/>
          <w:highlight w:val="none"/>
          <w:lang w:val="zh-CN"/>
        </w:rPr>
        <w:t xml:space="preserve">月</w:t>
      </w:r>
      <w:r>
        <w:rPr>
          <w:rFonts w:cs="Arial" w:asciiTheme="majorEastAsia" w:hAnsiTheme="majorEastAsia" w:eastAsiaTheme="majorEastAsia"/>
          <w:b/>
          <w:color w:val="auto"/>
          <w:szCs w:val="21"/>
          <w:highlight w:val="none"/>
          <w:lang w:val="zh-CN"/>
        </w:rPr>
        <w:br w:type="page" w:clear="all"/>
      </w:r>
      <w:r/>
    </w:p>
    <w:p>
      <w:pPr>
        <w:spacing w:line="360" w:lineRule="auto"/>
        <w:rPr>
          <w:rFonts w:hint="eastAsia" w:cs="Arial" w:asciiTheme="majorEastAsia" w:hAnsiTheme="majorEastAsia" w:eastAsiaTheme="majorEastAsia"/>
          <w:b/>
          <w:color w:val="auto"/>
          <w:highlight w:val="none"/>
        </w:rPr>
      </w:pPr>
      <w:r>
        <w:rPr>
          <w:rFonts w:cs="Arial" w:asciiTheme="majorEastAsia" w:hAnsiTheme="majorEastAsia" w:eastAsiaTheme="majorEastAsia"/>
          <w:b/>
          <w:color w:val="auto"/>
          <w:highlight w:val="none"/>
        </w:rPr>
        <w:t xml:space="preserve">附件十</w:t>
      </w:r>
      <w:r>
        <w:rPr>
          <w:rFonts w:hint="eastAsia" w:cs="Arial" w:asciiTheme="majorEastAsia" w:hAnsiTheme="majorEastAsia" w:eastAsiaTheme="majorEastAsia"/>
          <w:b/>
          <w:color w:val="auto"/>
          <w:highlight w:val="none"/>
        </w:rPr>
        <w:t xml:space="preserve">一</w:t>
      </w:r>
      <w:r>
        <w:rPr>
          <w:rFonts w:cs="Arial" w:asciiTheme="majorEastAsia" w:hAnsiTheme="majorEastAsia" w:eastAsiaTheme="majorEastAsia"/>
          <w:b/>
          <w:color w:val="auto"/>
          <w:highlight w:val="none"/>
        </w:rPr>
        <w:t xml:space="preserve">、 资格资信证明文件</w:t>
      </w:r>
      <w:r/>
    </w:p>
    <w:p>
      <w:pPr>
        <w:spacing w:line="360" w:lineRule="auto"/>
        <w:rPr>
          <w:rFonts w:hint="eastAsia" w:cs="Arial" w:asciiTheme="majorEastAsia" w:hAnsiTheme="majorEastAsia" w:eastAsiaTheme="majorEastAsia"/>
          <w:b/>
          <w:color w:val="auto"/>
          <w:highlight w:val="none"/>
        </w:rPr>
      </w:pPr>
      <w:r>
        <w:rPr>
          <w:rFonts w:hint="eastAsia" w:cs="Arial" w:asciiTheme="majorEastAsia" w:hAnsiTheme="majorEastAsia" w:eastAsiaTheme="majorEastAsia"/>
          <w:b/>
          <w:color w:val="auto"/>
          <w:highlight w:val="none"/>
        </w:rPr>
      </w:r>
      <w:r/>
    </w:p>
    <w:p>
      <w:pPr>
        <w:spacing w:line="360" w:lineRule="auto"/>
        <w:rPr>
          <w:rFonts w:hint="eastAsia" w:cs="Arial" w:asciiTheme="majorEastAsia" w:hAnsiTheme="majorEastAsia" w:eastAsiaTheme="majorEastAsia"/>
          <w:b/>
          <w:color w:val="auto"/>
          <w:highlight w:val="none"/>
        </w:rPr>
      </w:pPr>
      <w:r>
        <w:rPr>
          <w:rFonts w:hint="eastAsia" w:cs="Arial" w:asciiTheme="majorEastAsia" w:hAnsiTheme="majorEastAsia" w:eastAsiaTheme="majorEastAsia"/>
          <w:b/>
          <w:color w:val="auto"/>
          <w:highlight w:val="none"/>
        </w:rPr>
      </w:r>
      <w:r/>
    </w:p>
    <w:p>
      <w:pPr>
        <w:spacing w:line="360" w:lineRule="auto"/>
        <w:rPr>
          <w:rFonts w:hint="eastAsia" w:cs="Arial" w:asciiTheme="majorEastAsia" w:hAnsiTheme="majorEastAsia" w:eastAsiaTheme="majorEastAsia"/>
          <w:b/>
          <w:color w:val="auto"/>
          <w:highlight w:val="none"/>
        </w:rPr>
      </w:pPr>
      <w:r>
        <w:rPr>
          <w:rFonts w:hint="eastAsia" w:cs="Arial" w:asciiTheme="majorEastAsia" w:hAnsiTheme="majorEastAsia" w:eastAsiaTheme="majorEastAsia"/>
          <w:b/>
          <w:color w:val="auto"/>
          <w:highlight w:val="none"/>
        </w:rPr>
      </w:r>
      <w:r/>
    </w:p>
    <w:p>
      <w:pPr>
        <w:spacing w:line="360" w:lineRule="auto"/>
        <w:rPr>
          <w:rFonts w:hint="eastAsia" w:cs="Arial" w:asciiTheme="majorEastAsia" w:hAnsiTheme="majorEastAsia" w:eastAsiaTheme="majorEastAsia"/>
          <w:b/>
          <w:color w:val="auto"/>
          <w:highlight w:val="none"/>
        </w:rPr>
      </w:pPr>
      <w:r>
        <w:rPr>
          <w:rFonts w:hint="eastAsia" w:cs="Arial" w:asciiTheme="majorEastAsia" w:hAnsiTheme="majorEastAsia" w:eastAsiaTheme="majorEastAsia"/>
          <w:b/>
          <w:color w:val="auto"/>
          <w:highlight w:val="none"/>
        </w:rPr>
      </w:r>
      <w:r/>
    </w:p>
    <w:p>
      <w:pPr>
        <w:spacing w:line="360" w:lineRule="auto"/>
        <w:rPr>
          <w:rFonts w:hint="eastAsia" w:cs="Arial" w:asciiTheme="majorEastAsia" w:hAnsiTheme="majorEastAsia" w:eastAsiaTheme="majorEastAsia"/>
          <w:b/>
          <w:color w:val="auto"/>
          <w:highlight w:val="none"/>
        </w:rPr>
      </w:pPr>
      <w:r>
        <w:rPr>
          <w:rFonts w:hint="eastAsia" w:cs="Arial" w:asciiTheme="majorEastAsia" w:hAnsiTheme="majorEastAsia" w:eastAsiaTheme="majorEastAsia"/>
          <w:b/>
          <w:color w:val="auto"/>
          <w:highlight w:val="none"/>
        </w:rPr>
      </w:r>
      <w:r/>
    </w:p>
    <w:p>
      <w:pPr>
        <w:spacing w:line="360" w:lineRule="auto"/>
        <w:rPr>
          <w:rFonts w:hint="eastAsia" w:cs="Arial" w:asciiTheme="majorEastAsia" w:hAnsiTheme="majorEastAsia" w:eastAsiaTheme="majorEastAsia"/>
          <w:b/>
          <w:color w:val="auto"/>
          <w:highlight w:val="none"/>
        </w:rPr>
      </w:pPr>
      <w:r>
        <w:rPr>
          <w:rFonts w:cs="Arial" w:asciiTheme="majorEastAsia" w:hAnsiTheme="majorEastAsia" w:eastAsiaTheme="majorEastAsia"/>
          <w:b/>
          <w:color w:val="auto"/>
          <w:highlight w:val="none"/>
        </w:rPr>
        <w:t xml:space="preserve">附件十</w:t>
      </w:r>
      <w:r>
        <w:rPr>
          <w:rFonts w:hint="eastAsia" w:cs="Arial" w:asciiTheme="majorEastAsia" w:hAnsiTheme="majorEastAsia" w:eastAsiaTheme="majorEastAsia"/>
          <w:b/>
          <w:color w:val="auto"/>
          <w:highlight w:val="none"/>
        </w:rPr>
        <w:t xml:space="preserve">二</w:t>
      </w:r>
      <w:r>
        <w:rPr>
          <w:rFonts w:cs="Arial" w:asciiTheme="majorEastAsia" w:hAnsiTheme="majorEastAsia" w:eastAsiaTheme="majorEastAsia"/>
          <w:b/>
          <w:color w:val="auto"/>
          <w:highlight w:val="none"/>
        </w:rPr>
        <w:t xml:space="preserve">、 联合体协议及联合体授权委托书（如允许联合体）</w:t>
      </w:r>
      <w:r/>
    </w:p>
    <w:p>
      <w:pPr>
        <w:spacing w:line="360" w:lineRule="auto"/>
        <w:rPr>
          <w:rFonts w:hint="eastAsia" w:cs="Arial" w:asciiTheme="majorEastAsia" w:hAnsiTheme="majorEastAsia" w:eastAsiaTheme="majorEastAsia"/>
          <w:b/>
          <w:color w:val="auto"/>
          <w:highlight w:val="none"/>
        </w:rPr>
      </w:pPr>
      <w:r>
        <w:rPr>
          <w:rFonts w:hint="eastAsia" w:cs="Arial" w:asciiTheme="majorEastAsia" w:hAnsiTheme="majorEastAsia" w:eastAsiaTheme="majorEastAsia"/>
          <w:b/>
          <w:color w:val="auto"/>
          <w:highlight w:val="none"/>
        </w:rPr>
      </w:r>
      <w:r/>
    </w:p>
    <w:p>
      <w:pPr>
        <w:spacing w:line="360" w:lineRule="auto"/>
        <w:rPr>
          <w:rFonts w:hint="eastAsia" w:cs="Arial" w:asciiTheme="majorEastAsia" w:hAnsiTheme="majorEastAsia" w:eastAsiaTheme="majorEastAsia"/>
          <w:b/>
          <w:color w:val="auto"/>
          <w:highlight w:val="none"/>
        </w:rPr>
      </w:pPr>
      <w:r>
        <w:rPr>
          <w:rFonts w:hint="eastAsia" w:cs="Arial" w:asciiTheme="majorEastAsia" w:hAnsiTheme="majorEastAsia" w:eastAsiaTheme="majorEastAsia"/>
          <w:b/>
          <w:color w:val="auto"/>
          <w:highlight w:val="none"/>
        </w:rPr>
      </w:r>
      <w:r/>
    </w:p>
    <w:p>
      <w:pPr>
        <w:spacing w:line="360" w:lineRule="auto"/>
        <w:rPr>
          <w:rFonts w:hint="eastAsia" w:cs="Arial" w:asciiTheme="majorEastAsia" w:hAnsiTheme="majorEastAsia" w:eastAsiaTheme="majorEastAsia"/>
          <w:b/>
          <w:color w:val="auto"/>
          <w:highlight w:val="none"/>
        </w:rPr>
      </w:pPr>
      <w:r>
        <w:rPr>
          <w:rFonts w:hint="eastAsia" w:cs="Arial" w:asciiTheme="majorEastAsia" w:hAnsiTheme="majorEastAsia" w:eastAsiaTheme="majorEastAsia"/>
          <w:b/>
          <w:color w:val="auto"/>
          <w:highlight w:val="none"/>
        </w:rPr>
      </w:r>
      <w:r/>
    </w:p>
    <w:p>
      <w:pPr>
        <w:spacing w:line="360" w:lineRule="auto"/>
        <w:rPr>
          <w:rFonts w:hint="eastAsia" w:cs="Arial" w:asciiTheme="majorEastAsia" w:hAnsiTheme="majorEastAsia" w:eastAsiaTheme="majorEastAsia"/>
          <w:b/>
          <w:color w:val="auto"/>
          <w:highlight w:val="none"/>
        </w:rPr>
      </w:pPr>
      <w:r>
        <w:rPr>
          <w:rFonts w:hint="eastAsia" w:cs="Arial" w:asciiTheme="majorEastAsia" w:hAnsiTheme="majorEastAsia" w:eastAsiaTheme="majorEastAsia"/>
          <w:b/>
          <w:color w:val="auto"/>
          <w:highlight w:val="none"/>
        </w:rPr>
      </w:r>
      <w:r/>
    </w:p>
    <w:p>
      <w:pPr>
        <w:jc w:val="left"/>
        <w:spacing w:line="360" w:lineRule="auto"/>
        <w:shd w:val="clear" w:color="auto" w:fill="ffffff"/>
        <w:widowControl/>
        <w:rPr>
          <w:rFonts w:hint="eastAsia" w:cs="宋体" w:asciiTheme="majorEastAsia" w:hAnsiTheme="majorEastAsia" w:eastAsiaTheme="majorEastAsia"/>
          <w:color w:val="auto"/>
          <w:szCs w:val="21"/>
          <w:highlight w:val="none"/>
        </w:rPr>
      </w:pPr>
      <w:r>
        <w:rPr>
          <w:rFonts w:cs="Arial" w:asciiTheme="majorEastAsia" w:hAnsiTheme="majorEastAsia" w:eastAsiaTheme="majorEastAsia"/>
          <w:b/>
          <w:color w:val="auto"/>
          <w:highlight w:val="none"/>
        </w:rPr>
        <w:t xml:space="preserve">附件十</w:t>
      </w:r>
      <w:r>
        <w:rPr>
          <w:rFonts w:hint="eastAsia" w:cs="Arial" w:asciiTheme="majorEastAsia" w:hAnsiTheme="majorEastAsia" w:eastAsiaTheme="majorEastAsia"/>
          <w:b/>
          <w:color w:val="auto"/>
          <w:highlight w:val="none"/>
        </w:rPr>
        <w:t xml:space="preserve">三</w:t>
      </w:r>
      <w:r>
        <w:rPr>
          <w:rFonts w:cs="Arial" w:asciiTheme="majorEastAsia" w:hAnsiTheme="majorEastAsia" w:eastAsiaTheme="majorEastAsia"/>
          <w:b/>
          <w:color w:val="auto"/>
          <w:highlight w:val="none"/>
        </w:rPr>
        <w:t xml:space="preserve">、《</w:t>
      </w:r>
      <w:r>
        <w:rPr>
          <w:rFonts w:hint="eastAsia" w:cs="Arial" w:asciiTheme="majorEastAsia" w:hAnsiTheme="majorEastAsia" w:eastAsiaTheme="majorEastAsia"/>
          <w:b/>
          <w:color w:val="auto"/>
          <w:highlight w:val="none"/>
        </w:rPr>
        <w:t xml:space="preserve">南京市政府采购供应商信用记录表暨信用承诺书</w:t>
      </w:r>
      <w:r>
        <w:rPr>
          <w:rFonts w:cs="Arial" w:asciiTheme="majorEastAsia" w:hAnsiTheme="majorEastAsia" w:eastAsiaTheme="majorEastAsia"/>
          <w:b/>
          <w:color w:val="auto"/>
          <w:highlight w:val="none"/>
        </w:rPr>
        <w:t xml:space="preserve">》</w:t>
      </w:r>
      <w:r>
        <w:rPr>
          <w:rFonts w:hint="eastAsia" w:cs="宋体" w:asciiTheme="majorEastAsia" w:hAnsiTheme="majorEastAsia" w:eastAsiaTheme="majorEastAsia"/>
          <w:b/>
          <w:color w:val="auto"/>
          <w:szCs w:val="20"/>
          <w:highlight w:val="none"/>
        </w:rPr>
        <w:t xml:space="preserve">（网站在线打印）</w:t>
      </w:r>
      <w:r/>
    </w:p>
    <w:p>
      <w:pPr>
        <w:spacing w:line="360" w:lineRule="auto"/>
        <w:rPr>
          <w:rFonts w:hint="eastAsia" w:cs="Arial" w:asciiTheme="majorEastAsia" w:hAnsiTheme="majorEastAsia" w:eastAsiaTheme="majorEastAsia"/>
          <w:b/>
          <w:color w:val="auto"/>
          <w:highlight w:val="none"/>
        </w:rPr>
      </w:pPr>
      <w:r>
        <w:rPr>
          <w:rFonts w:hint="eastAsia" w:cs="宋体" w:asciiTheme="majorEastAsia" w:hAnsiTheme="majorEastAsia" w:eastAsiaTheme="majorEastAsia"/>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635000</wp:posOffset>
                </wp:positionH>
                <wp:positionV relativeFrom="paragraph">
                  <wp:posOffset>1905</wp:posOffset>
                </wp:positionV>
                <wp:extent cx="4190365" cy="4964430"/>
                <wp:effectExtent l="0" t="0" r="635" b="1270"/>
                <wp:wrapNone/>
                <wp:docPr id="6" name="图片 1" descr="A%H6(BYZUK0XP`CD{%DU2(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H6(BYZUK0XP`CD{%DU2(N"/>
                        <pic:cNvPicPr>
                          <a:picLocks noChangeAspect="1"/>
                        </pic:cNvPicPr>
                        <pic:nvPr/>
                      </pic:nvPicPr>
                      <pic:blipFill>
                        <a:blip r:embed="rId19"/>
                        <a:stretch/>
                      </pic:blipFill>
                      <pic:spPr bwMode="auto">
                        <a:xfrm>
                          <a:off x="0" y="0"/>
                          <a:ext cx="4190365" cy="496443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50.0pt;mso-position-horizontal:absolute;mso-position-vertical-relative:text;margin-top:0.1pt;mso-position-vertical:absolute;width:329.9pt;height:390.9pt;mso-wrap-distance-left:9.0pt;mso-wrap-distance-top:0.0pt;mso-wrap-distance-right:9.0pt;mso-wrap-distance-bottom:0.0pt;" stroked="false">
                <v:path textboxrect="0,0,0,0"/>
                <v:imagedata r:id="rId19" o:title=""/>
              </v:shape>
            </w:pict>
          </mc:Fallback>
        </mc:AlternateContent>
      </w:r>
      <w:r/>
    </w:p>
    <w:p>
      <w:pPr>
        <w:spacing w:line="360" w:lineRule="auto"/>
        <w:rPr>
          <w:rFonts w:hint="eastAsia" w:cs="Arial" w:asciiTheme="majorEastAsia" w:hAnsiTheme="majorEastAsia" w:eastAsiaTheme="majorEastAsia"/>
          <w:b/>
          <w:color w:val="auto"/>
          <w:highlight w:val="none"/>
        </w:rPr>
      </w:pPr>
      <w:r>
        <w:rPr>
          <w:rFonts w:hint="eastAsia" w:cs="Arial" w:asciiTheme="majorEastAsia" w:hAnsiTheme="majorEastAsia" w:eastAsiaTheme="majorEastAsia"/>
          <w:b/>
          <w:color w:val="auto"/>
          <w:highlight w:val="none"/>
        </w:rPr>
      </w:r>
      <w:r/>
    </w:p>
    <w:p>
      <w:pPr>
        <w:spacing w:line="360" w:lineRule="auto"/>
        <w:rPr>
          <w:rFonts w:hint="eastAsia" w:cs="Arial" w:asciiTheme="majorEastAsia" w:hAnsiTheme="majorEastAsia" w:eastAsiaTheme="majorEastAsia"/>
          <w:b/>
          <w:color w:val="auto"/>
          <w:highlight w:val="none"/>
        </w:rPr>
      </w:pPr>
      <w:r>
        <w:rPr>
          <w:rFonts w:hint="eastAsia" w:cs="Arial" w:asciiTheme="majorEastAsia" w:hAnsiTheme="majorEastAsia" w:eastAsiaTheme="majorEastAsia"/>
          <w:b/>
          <w:color w:val="auto"/>
          <w:highlight w:val="none"/>
        </w:rPr>
      </w:r>
      <w:r/>
    </w:p>
    <w:p>
      <w:pPr>
        <w:spacing w:line="360" w:lineRule="auto"/>
        <w:rPr>
          <w:rFonts w:hint="eastAsia" w:cs="Arial" w:asciiTheme="majorEastAsia" w:hAnsiTheme="majorEastAsia" w:eastAsiaTheme="majorEastAsia"/>
          <w:b/>
          <w:color w:val="auto"/>
          <w:highlight w:val="none"/>
        </w:rPr>
      </w:pPr>
      <w:r>
        <w:rPr>
          <w:rFonts w:hint="eastAsia" w:cs="Arial" w:asciiTheme="majorEastAsia" w:hAnsiTheme="majorEastAsia" w:eastAsiaTheme="majorEastAsia"/>
          <w:b/>
          <w:color w:val="auto"/>
          <w:highlight w:val="none"/>
        </w:rPr>
      </w:r>
      <w:r/>
    </w:p>
    <w:p>
      <w:pPr>
        <w:spacing w:line="360" w:lineRule="auto"/>
        <w:rPr>
          <w:rFonts w:hint="eastAsia" w:cs="Arial" w:asciiTheme="majorEastAsia" w:hAnsiTheme="majorEastAsia" w:eastAsiaTheme="majorEastAsia"/>
          <w:b/>
          <w:color w:val="auto"/>
          <w:highlight w:val="none"/>
        </w:rPr>
      </w:pPr>
      <w:r>
        <w:rPr>
          <w:rFonts w:hint="eastAsia" w:cs="Arial" w:asciiTheme="majorEastAsia" w:hAnsiTheme="majorEastAsia" w:eastAsiaTheme="majorEastAsia"/>
          <w:b/>
          <w:color w:val="auto"/>
          <w:highlight w:val="none"/>
        </w:rPr>
      </w:r>
      <w:r/>
    </w:p>
    <w:p>
      <w:pPr>
        <w:spacing w:line="360" w:lineRule="auto"/>
        <w:rPr>
          <w:rFonts w:hint="eastAsia" w:cs="Arial" w:asciiTheme="majorEastAsia" w:hAnsiTheme="majorEastAsia" w:eastAsiaTheme="majorEastAsia"/>
          <w:b/>
          <w:color w:val="auto"/>
          <w:highlight w:val="none"/>
        </w:rPr>
      </w:pPr>
      <w:r>
        <w:rPr>
          <w:rFonts w:hint="eastAsia" w:cs="Arial" w:asciiTheme="majorEastAsia" w:hAnsiTheme="majorEastAsia" w:eastAsiaTheme="majorEastAsia"/>
          <w:b/>
          <w:color w:val="auto"/>
          <w:highlight w:val="none"/>
        </w:rPr>
      </w:r>
      <w:r/>
    </w:p>
    <w:p>
      <w:pPr>
        <w:spacing w:line="360" w:lineRule="auto"/>
        <w:rPr>
          <w:rFonts w:hint="eastAsia" w:cs="Arial" w:asciiTheme="majorEastAsia" w:hAnsiTheme="majorEastAsia" w:eastAsiaTheme="majorEastAsia"/>
          <w:b/>
          <w:color w:val="auto"/>
          <w:highlight w:val="none"/>
        </w:rPr>
      </w:pPr>
      <w:r>
        <w:rPr>
          <w:rFonts w:hint="eastAsia" w:cs="Arial" w:asciiTheme="majorEastAsia" w:hAnsiTheme="majorEastAsia" w:eastAsiaTheme="majorEastAsia"/>
          <w:b/>
          <w:color w:val="auto"/>
          <w:highlight w:val="none"/>
        </w:rPr>
      </w:r>
      <w:r/>
    </w:p>
    <w:p>
      <w:pPr>
        <w:spacing w:line="360" w:lineRule="auto"/>
        <w:rPr>
          <w:rFonts w:hint="eastAsia" w:cs="Arial" w:asciiTheme="majorEastAsia" w:hAnsiTheme="majorEastAsia" w:eastAsiaTheme="majorEastAsia"/>
          <w:b/>
          <w:color w:val="auto"/>
          <w:highlight w:val="none"/>
        </w:rPr>
      </w:pPr>
      <w:r>
        <w:rPr>
          <w:rFonts w:hint="eastAsia" w:cs="Arial" w:asciiTheme="majorEastAsia" w:hAnsiTheme="majorEastAsia" w:eastAsiaTheme="majorEastAsia"/>
          <w:b/>
          <w:color w:val="auto"/>
          <w:highlight w:val="none"/>
        </w:rPr>
      </w:r>
      <w:r/>
    </w:p>
    <w:p>
      <w:pPr>
        <w:spacing w:line="360" w:lineRule="auto"/>
        <w:rPr>
          <w:rFonts w:hint="eastAsia" w:cs="Arial" w:asciiTheme="majorEastAsia" w:hAnsiTheme="majorEastAsia" w:eastAsiaTheme="majorEastAsia"/>
          <w:b/>
          <w:color w:val="auto"/>
          <w:highlight w:val="none"/>
        </w:rPr>
      </w:pPr>
      <w:r>
        <w:rPr>
          <w:rFonts w:hint="eastAsia" w:cs="Arial" w:asciiTheme="majorEastAsia" w:hAnsiTheme="majorEastAsia" w:eastAsiaTheme="majorEastAsia"/>
          <w:b/>
          <w:color w:val="auto"/>
          <w:highlight w:val="none"/>
        </w:rPr>
      </w:r>
      <w:r/>
    </w:p>
    <w:p>
      <w:pPr>
        <w:spacing w:line="360" w:lineRule="auto"/>
        <w:rPr>
          <w:rFonts w:hint="eastAsia" w:cs="Arial" w:asciiTheme="majorEastAsia" w:hAnsiTheme="majorEastAsia" w:eastAsiaTheme="majorEastAsia"/>
          <w:b/>
          <w:color w:val="auto"/>
          <w:highlight w:val="none"/>
        </w:rPr>
      </w:pPr>
      <w:r>
        <w:rPr>
          <w:rFonts w:hint="eastAsia" w:cs="Arial" w:asciiTheme="majorEastAsia" w:hAnsiTheme="majorEastAsia" w:eastAsiaTheme="majorEastAsia"/>
          <w:b/>
          <w:color w:val="auto"/>
          <w:highlight w:val="none"/>
        </w:rPr>
      </w:r>
      <w:r/>
    </w:p>
    <w:p>
      <w:pPr>
        <w:spacing w:line="360" w:lineRule="auto"/>
        <w:rPr>
          <w:rFonts w:hint="eastAsia" w:cs="Arial" w:asciiTheme="majorEastAsia" w:hAnsiTheme="majorEastAsia" w:eastAsiaTheme="majorEastAsia"/>
          <w:b/>
          <w:color w:val="auto"/>
          <w:highlight w:val="none"/>
        </w:rPr>
      </w:pPr>
      <w:r>
        <w:rPr>
          <w:rFonts w:hint="eastAsia" w:cs="Arial" w:asciiTheme="majorEastAsia" w:hAnsiTheme="majorEastAsia" w:eastAsiaTheme="majorEastAsia"/>
          <w:b/>
          <w:color w:val="auto"/>
          <w:highlight w:val="none"/>
        </w:rPr>
      </w:r>
      <w:r/>
    </w:p>
    <w:p>
      <w:pPr>
        <w:spacing w:line="360" w:lineRule="auto"/>
        <w:rPr>
          <w:rFonts w:hint="eastAsia" w:cs="Arial" w:asciiTheme="majorEastAsia" w:hAnsiTheme="majorEastAsia" w:eastAsiaTheme="majorEastAsia"/>
          <w:b/>
          <w:color w:val="auto"/>
          <w:highlight w:val="none"/>
        </w:rPr>
      </w:pPr>
      <w:r>
        <w:rPr>
          <w:rFonts w:hint="eastAsia" w:cs="Arial" w:asciiTheme="majorEastAsia" w:hAnsiTheme="majorEastAsia" w:eastAsiaTheme="majorEastAsia"/>
          <w:b/>
          <w:color w:val="auto"/>
          <w:highlight w:val="none"/>
        </w:rPr>
      </w:r>
      <w:r/>
    </w:p>
    <w:p>
      <w:pPr>
        <w:spacing w:line="360" w:lineRule="auto"/>
        <w:rPr>
          <w:rFonts w:hint="eastAsia" w:cs="Arial" w:asciiTheme="majorEastAsia" w:hAnsiTheme="majorEastAsia" w:eastAsiaTheme="majorEastAsia"/>
          <w:b/>
          <w:color w:val="auto"/>
          <w:highlight w:val="none"/>
        </w:rPr>
      </w:pPr>
      <w:r>
        <w:rPr>
          <w:rFonts w:hint="eastAsia" w:cs="Arial" w:asciiTheme="majorEastAsia" w:hAnsiTheme="majorEastAsia" w:eastAsiaTheme="majorEastAsia"/>
          <w:b/>
          <w:color w:val="auto"/>
          <w:highlight w:val="none"/>
        </w:rPr>
      </w:r>
      <w:r/>
    </w:p>
    <w:p>
      <w:pPr>
        <w:spacing w:line="360" w:lineRule="auto"/>
        <w:rPr>
          <w:rFonts w:hint="eastAsia" w:cs="Arial" w:asciiTheme="majorEastAsia" w:hAnsiTheme="majorEastAsia" w:eastAsiaTheme="majorEastAsia"/>
          <w:b/>
          <w:color w:val="auto"/>
          <w:highlight w:val="none"/>
        </w:rPr>
      </w:pPr>
      <w:r>
        <w:rPr>
          <w:rFonts w:hint="eastAsia" w:cs="Arial" w:asciiTheme="majorEastAsia" w:hAnsiTheme="majorEastAsia" w:eastAsiaTheme="majorEastAsia"/>
          <w:b/>
          <w:color w:val="auto"/>
          <w:highlight w:val="none"/>
        </w:rPr>
      </w:r>
      <w:r/>
    </w:p>
    <w:p>
      <w:pPr>
        <w:spacing w:line="360" w:lineRule="auto"/>
        <w:rPr>
          <w:rFonts w:hint="eastAsia" w:cs="Arial" w:asciiTheme="majorEastAsia" w:hAnsiTheme="majorEastAsia" w:eastAsiaTheme="majorEastAsia"/>
          <w:b/>
          <w:color w:val="auto"/>
          <w:highlight w:val="none"/>
        </w:rPr>
      </w:pPr>
      <w:r>
        <w:rPr>
          <w:rFonts w:hint="eastAsia" w:cs="Arial" w:asciiTheme="majorEastAsia" w:hAnsiTheme="majorEastAsia" w:eastAsiaTheme="majorEastAsia"/>
          <w:b/>
          <w:color w:val="auto"/>
          <w:highlight w:val="none"/>
        </w:rPr>
      </w:r>
      <w:r/>
    </w:p>
    <w:p>
      <w:pPr>
        <w:spacing w:line="360" w:lineRule="auto"/>
        <w:rPr>
          <w:rFonts w:hint="eastAsia" w:cs="Arial" w:asciiTheme="majorEastAsia" w:hAnsiTheme="majorEastAsia" w:eastAsiaTheme="majorEastAsia"/>
          <w:b/>
          <w:color w:val="auto"/>
          <w:highlight w:val="none"/>
        </w:rPr>
      </w:pPr>
      <w:r>
        <w:rPr>
          <w:rFonts w:hint="eastAsia" w:cs="Arial" w:asciiTheme="majorEastAsia" w:hAnsiTheme="majorEastAsia" w:eastAsiaTheme="majorEastAsia"/>
          <w:b/>
          <w:color w:val="auto"/>
          <w:highlight w:val="none"/>
        </w:rPr>
      </w:r>
      <w:r/>
    </w:p>
    <w:p>
      <w:pPr>
        <w:spacing w:line="360" w:lineRule="auto"/>
        <w:rPr>
          <w:rFonts w:hint="eastAsia" w:cs="Arial" w:asciiTheme="majorEastAsia" w:hAnsiTheme="majorEastAsia" w:eastAsiaTheme="majorEastAsia"/>
          <w:b/>
          <w:color w:val="auto"/>
          <w:highlight w:val="none"/>
        </w:rPr>
      </w:pPr>
      <w:r>
        <w:rPr>
          <w:rFonts w:hint="eastAsia" w:cs="Arial" w:asciiTheme="majorEastAsia" w:hAnsiTheme="majorEastAsia" w:eastAsiaTheme="majorEastAsia"/>
          <w:b/>
          <w:color w:val="auto"/>
          <w:highlight w:val="none"/>
        </w:rPr>
      </w:r>
      <w:r/>
    </w:p>
    <w:p>
      <w:pPr>
        <w:spacing w:line="360" w:lineRule="auto"/>
        <w:rPr>
          <w:rFonts w:hint="eastAsia" w:cs="Arial" w:asciiTheme="majorEastAsia" w:hAnsiTheme="majorEastAsia" w:eastAsiaTheme="majorEastAsia"/>
          <w:b/>
          <w:color w:val="auto"/>
          <w:highlight w:val="none"/>
        </w:rPr>
      </w:pPr>
      <w:r>
        <w:rPr>
          <w:rFonts w:hint="eastAsia" w:cs="Arial" w:asciiTheme="majorEastAsia" w:hAnsiTheme="majorEastAsia" w:eastAsiaTheme="majorEastAsia"/>
          <w:b/>
          <w:color w:val="auto"/>
          <w:highlight w:val="none"/>
        </w:rPr>
      </w:r>
      <w:r/>
    </w:p>
    <w:p>
      <w:pPr>
        <w:spacing w:line="360" w:lineRule="auto"/>
        <w:rPr>
          <w:rFonts w:hint="eastAsia" w:cs="Arial" w:asciiTheme="majorEastAsia" w:hAnsiTheme="majorEastAsia" w:eastAsiaTheme="majorEastAsia"/>
          <w:b/>
          <w:color w:val="auto"/>
          <w:highlight w:val="none"/>
        </w:rPr>
      </w:pPr>
      <w:r>
        <w:rPr>
          <w:rFonts w:hint="eastAsia" w:cs="Arial" w:asciiTheme="majorEastAsia" w:hAnsiTheme="majorEastAsia" w:eastAsiaTheme="majorEastAsia"/>
          <w:b/>
          <w:color w:val="auto"/>
          <w:highlight w:val="none"/>
        </w:rPr>
      </w:r>
      <w:r/>
    </w:p>
    <w:p>
      <w:pPr>
        <w:spacing w:line="360" w:lineRule="auto"/>
        <w:rPr>
          <w:rFonts w:hint="eastAsia" w:cs="Arial" w:asciiTheme="majorEastAsia" w:hAnsiTheme="majorEastAsia" w:eastAsiaTheme="majorEastAsia"/>
          <w:b/>
          <w:color w:val="auto"/>
          <w:highlight w:val="none"/>
        </w:rPr>
      </w:pPr>
      <w:r>
        <w:rPr>
          <w:rFonts w:cs="Arial" w:asciiTheme="majorEastAsia" w:hAnsiTheme="majorEastAsia" w:eastAsiaTheme="majorEastAsia"/>
          <w:b/>
          <w:color w:val="auto"/>
          <w:highlight w:val="none"/>
        </w:rPr>
        <w:t xml:space="preserve">附件十</w:t>
      </w:r>
      <w:r>
        <w:rPr>
          <w:rFonts w:hint="eastAsia" w:cs="Arial" w:asciiTheme="majorEastAsia" w:hAnsiTheme="majorEastAsia" w:eastAsiaTheme="majorEastAsia"/>
          <w:b/>
          <w:color w:val="auto"/>
          <w:highlight w:val="none"/>
        </w:rPr>
        <w:t xml:space="preserve">四</w:t>
      </w:r>
      <w:r>
        <w:rPr>
          <w:rFonts w:cs="Arial" w:asciiTheme="majorEastAsia" w:hAnsiTheme="majorEastAsia" w:eastAsiaTheme="majorEastAsia"/>
          <w:b/>
          <w:color w:val="auto"/>
          <w:highlight w:val="none"/>
        </w:rPr>
        <w:t xml:space="preserve">、其他</w:t>
      </w:r>
      <w:r/>
    </w:p>
    <w:sectPr>
      <w:footnotePr/>
      <w:endnotePr/>
      <w:type w:val="nextPage"/>
      <w:pgSz w:w="11906" w:h="16838" w:orient="portrait"/>
      <w:pgMar w:top="1440" w:right="1800" w:bottom="1440" w:left="16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Wingdings">
    <w:panose1 w:val="05000000000000000000"/>
  </w:font>
  <w:font w:name="Courier New">
    <w:panose1 w:val="02070309020205020404"/>
  </w:font>
  <w:font w:name="Tahoma">
    <w:panose1 w:val="020B0604030504040204"/>
  </w:font>
  <w:font w:name="华文细黑">
    <w:panose1 w:val="02010600040101010101"/>
  </w:font>
  <w:font w:name="KNLe">
    <w:panose1 w:val="020B0503020202020204"/>
  </w:font>
  <w:font w:name="方正大黑简体">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pPr>
                          <w:r>
                            <w:rPr>
                              <w:rFonts w:hint="eastAsia"/>
                            </w:rPr>
                            <w:fldChar w:fldCharType="begin"/>
                          </w:r>
                          <w:r>
                            <w:rPr>
                              <w:rFonts w:hint="eastAsia"/>
                            </w:rPr>
                            <w:instrText xml:space="preserve"> PAGE  \* MERGEFORMAT </w:instrText>
                          </w:r>
                          <w:r>
                            <w:rPr>
                              <w:rFonts w:hint="eastAsia"/>
                            </w:rPr>
                            <w:fldChar w:fldCharType="separate"/>
                          </w:r>
                          <w:r>
                            <w:t xml:space="preserve">9</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pPr>
                    <w:r>
                      <w:rPr>
                        <w:rFonts w:hint="eastAsia"/>
                      </w:rPr>
                      <w:fldChar w:fldCharType="begin"/>
                    </w:r>
                    <w:r>
                      <w:rPr>
                        <w:rFonts w:hint="eastAsia"/>
                      </w:rPr>
                      <w:instrText xml:space="preserve"> PAGE  \* MERGEFORMAT </w:instrText>
                    </w:r>
                    <w:r>
                      <w:rPr>
                        <w:rFonts w:hint="eastAsia"/>
                      </w:rPr>
                      <w:fldChar w:fldCharType="separate"/>
                    </w:r>
                    <w:r>
                      <w:t xml:space="preserve">9</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77"/>
      <w:isLgl w:val="false"/>
      <w:suff w:val="nothing"/>
      <w:lvlText w:val="第%1章"/>
      <w:lvlJc w:val="left"/>
      <w:pPr>
        <w:ind w:left="0" w:firstLine="0"/>
      </w:pPr>
    </w:lvl>
    <w:lvl w:ilvl="1">
      <w:start w:val="1"/>
      <w:numFmt w:val="none"/>
      <w:pStyle w:val="978"/>
      <w:isLgl w:val="false"/>
      <w:suff w:val="nothing"/>
      <w:lvlText w:val=""/>
      <w:lvlJc w:val="left"/>
      <w:pPr>
        <w:ind w:left="0" w:firstLine="0"/>
      </w:pPr>
    </w:lvl>
    <w:lvl w:ilvl="2">
      <w:start w:val="1"/>
      <w:numFmt w:val="none"/>
      <w:pStyle w:val="979"/>
      <w:isLgl w:val="false"/>
      <w:suff w:val="nothing"/>
      <w:lvlText w:val=""/>
      <w:lvlJc w:val="left"/>
      <w:pPr>
        <w:ind w:left="0" w:firstLine="0"/>
      </w:pPr>
    </w:lvl>
    <w:lvl w:ilvl="3">
      <w:start w:val="1"/>
      <w:numFmt w:val="none"/>
      <w:pStyle w:val="980"/>
      <w:isLgl w:val="false"/>
      <w:suff w:val="nothing"/>
      <w:lvlText w:val=""/>
      <w:lvlJc w:val="left"/>
      <w:pPr>
        <w:ind w:left="0" w:firstLine="0"/>
      </w:pPr>
    </w:lvl>
    <w:lvl w:ilvl="4">
      <w:start w:val="1"/>
      <w:numFmt w:val="none"/>
      <w:pStyle w:val="981"/>
      <w:isLgl w:val="false"/>
      <w:suff w:val="nothing"/>
      <w:lvlText w:val=""/>
      <w:lvlJc w:val="left"/>
      <w:pPr>
        <w:ind w:left="0" w:firstLine="0"/>
      </w:pPr>
    </w:lvl>
    <w:lvl w:ilvl="5">
      <w:start w:val="1"/>
      <w:numFmt w:val="none"/>
      <w:pStyle w:val="982"/>
      <w:isLgl w:val="false"/>
      <w:suff w:val="nothing"/>
      <w:lvlText w:val=""/>
      <w:lvlJc w:val="left"/>
      <w:pPr>
        <w:ind w:left="0" w:firstLine="0"/>
      </w:pPr>
    </w:lvl>
    <w:lvl w:ilvl="6">
      <w:start w:val="1"/>
      <w:numFmt w:val="none"/>
      <w:pStyle w:val="983"/>
      <w:isLgl w:val="false"/>
      <w:suff w:val="nothing"/>
      <w:lvlText w:val=""/>
      <w:lvlJc w:val="left"/>
      <w:pPr>
        <w:ind w:left="0" w:firstLine="0"/>
      </w:pPr>
    </w:lvl>
    <w:lvl w:ilvl="7">
      <w:start w:val="1"/>
      <w:numFmt w:val="none"/>
      <w:pStyle w:val="984"/>
      <w:isLgl w:val="false"/>
      <w:suff w:val="nothing"/>
      <w:lvlText w:val=""/>
      <w:lvlJc w:val="left"/>
      <w:pPr>
        <w:ind w:left="0" w:firstLine="0"/>
      </w:pPr>
    </w:lvl>
    <w:lvl w:ilvl="8">
      <w:start w:val="1"/>
      <w:numFmt w:val="none"/>
      <w:pStyle w:val="985"/>
      <w:isLgl w:val="false"/>
      <w:suff w:val="nothing"/>
      <w:lvlText w:val=""/>
      <w:lvlJc w:val="left"/>
      <w:pPr>
        <w:ind w:left="0" w:firstLine="0"/>
      </w:pPr>
    </w:lvl>
  </w:abstractNum>
  <w:abstractNum w:abstractNumId="6">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7">
    <w:multiLevelType w:val="hybridMultilevel"/>
    <w:lvl w:ilvl="0">
      <w:start w:val="1"/>
      <w:numFmt w:val="chineseCountingThousand"/>
      <w:pStyle w:val="111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39"/>
      <w:isLgl/>
      <w:suff w:val="tab"/>
      <w:lvlText w:val="%1.%2"/>
      <w:lvlJc w:val="left"/>
      <w:pPr>
        <w:ind w:left="425" w:hanging="425"/>
      </w:pPr>
      <w:rPr>
        <w:rFonts w:hint="eastAsia" w:ascii="Arial Unicode MS" w:hAnsi="Arial Unicode MS" w:eastAsia="微软雅黑"/>
        <w:b/>
        <w:i w:val="0"/>
      </w:rPr>
    </w:lvl>
    <w:lvl w:ilvl="2">
      <w:start w:val="1"/>
      <w:numFmt w:val="decimal"/>
      <w:pStyle w:val="115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8">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6"/>
  </w:num>
  <w:num w:numId="4">
    <w:abstractNumId w:val="9"/>
  </w:num>
  <w:num w:numId="5">
    <w:abstractNumId w:val="11"/>
  </w:num>
  <w:num w:numId="6">
    <w:abstractNumId w:val="3"/>
  </w:num>
  <w:num w:numId="7">
    <w:abstractNumId w:val="1"/>
  </w:num>
  <w:num w:numId="8">
    <w:abstractNumId w:val="0"/>
  </w:num>
  <w:num w:numId="9">
    <w:abstractNumId w:val="4"/>
  </w:num>
  <w:num w:numId="10">
    <w:abstractNumId w:val="2"/>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4">
    <w:name w:val="Heading 1 Char"/>
    <w:basedOn w:val="986"/>
    <w:link w:val="977"/>
    <w:uiPriority w:val="9"/>
    <w:rPr>
      <w:rFonts w:ascii="Arial" w:hAnsi="Arial" w:eastAsia="Arial" w:cs="Arial"/>
      <w:sz w:val="40"/>
      <w:szCs w:val="40"/>
    </w:rPr>
  </w:style>
  <w:style w:type="character" w:styleId="825">
    <w:name w:val="Heading 2 Char"/>
    <w:basedOn w:val="986"/>
    <w:link w:val="978"/>
    <w:uiPriority w:val="9"/>
    <w:rPr>
      <w:rFonts w:ascii="Arial" w:hAnsi="Arial" w:eastAsia="Arial" w:cs="Arial"/>
      <w:sz w:val="34"/>
    </w:rPr>
  </w:style>
  <w:style w:type="character" w:styleId="826">
    <w:name w:val="Heading 3 Char"/>
    <w:basedOn w:val="986"/>
    <w:link w:val="979"/>
    <w:uiPriority w:val="9"/>
    <w:rPr>
      <w:rFonts w:ascii="Arial" w:hAnsi="Arial" w:eastAsia="Arial" w:cs="Arial"/>
      <w:sz w:val="30"/>
      <w:szCs w:val="30"/>
    </w:rPr>
  </w:style>
  <w:style w:type="character" w:styleId="827">
    <w:name w:val="Heading 4 Char"/>
    <w:basedOn w:val="986"/>
    <w:link w:val="980"/>
    <w:uiPriority w:val="9"/>
    <w:rPr>
      <w:rFonts w:ascii="Arial" w:hAnsi="Arial" w:eastAsia="Arial" w:cs="Arial"/>
      <w:b/>
      <w:bCs/>
      <w:sz w:val="26"/>
      <w:szCs w:val="26"/>
    </w:rPr>
  </w:style>
  <w:style w:type="character" w:styleId="828">
    <w:name w:val="Heading 5 Char"/>
    <w:basedOn w:val="986"/>
    <w:link w:val="981"/>
    <w:uiPriority w:val="9"/>
    <w:rPr>
      <w:rFonts w:ascii="Arial" w:hAnsi="Arial" w:eastAsia="Arial" w:cs="Arial"/>
      <w:b/>
      <w:bCs/>
      <w:sz w:val="24"/>
      <w:szCs w:val="24"/>
    </w:rPr>
  </w:style>
  <w:style w:type="character" w:styleId="829">
    <w:name w:val="Heading 6 Char"/>
    <w:basedOn w:val="986"/>
    <w:link w:val="982"/>
    <w:uiPriority w:val="9"/>
    <w:rPr>
      <w:rFonts w:ascii="Arial" w:hAnsi="Arial" w:eastAsia="Arial" w:cs="Arial"/>
      <w:b/>
      <w:bCs/>
      <w:sz w:val="22"/>
      <w:szCs w:val="22"/>
    </w:rPr>
  </w:style>
  <w:style w:type="character" w:styleId="830">
    <w:name w:val="Heading 7 Char"/>
    <w:basedOn w:val="986"/>
    <w:link w:val="983"/>
    <w:uiPriority w:val="9"/>
    <w:rPr>
      <w:rFonts w:ascii="Arial" w:hAnsi="Arial" w:eastAsia="Arial" w:cs="Arial"/>
      <w:b/>
      <w:bCs/>
      <w:i/>
      <w:iCs/>
      <w:sz w:val="22"/>
      <w:szCs w:val="22"/>
    </w:rPr>
  </w:style>
  <w:style w:type="character" w:styleId="831">
    <w:name w:val="Heading 8 Char"/>
    <w:basedOn w:val="986"/>
    <w:link w:val="984"/>
    <w:uiPriority w:val="9"/>
    <w:rPr>
      <w:rFonts w:ascii="Arial" w:hAnsi="Arial" w:eastAsia="Arial" w:cs="Arial"/>
      <w:i/>
      <w:iCs/>
      <w:sz w:val="22"/>
      <w:szCs w:val="22"/>
    </w:rPr>
  </w:style>
  <w:style w:type="character" w:styleId="832">
    <w:name w:val="Heading 9 Char"/>
    <w:basedOn w:val="986"/>
    <w:link w:val="985"/>
    <w:uiPriority w:val="9"/>
    <w:rPr>
      <w:rFonts w:ascii="Arial" w:hAnsi="Arial" w:eastAsia="Arial" w:cs="Arial"/>
      <w:i/>
      <w:iCs/>
      <w:sz w:val="21"/>
      <w:szCs w:val="21"/>
    </w:rPr>
  </w:style>
  <w:style w:type="paragraph" w:styleId="833">
    <w:name w:val="No Spacing"/>
    <w:uiPriority w:val="1"/>
    <w:qFormat/>
    <w:pPr>
      <w:spacing w:before="0" w:after="0" w:line="240" w:lineRule="auto"/>
    </w:pPr>
  </w:style>
  <w:style w:type="character" w:styleId="834">
    <w:name w:val="Title Char"/>
    <w:basedOn w:val="986"/>
    <w:link w:val="1017"/>
    <w:uiPriority w:val="10"/>
    <w:rPr>
      <w:sz w:val="48"/>
      <w:szCs w:val="48"/>
    </w:rPr>
  </w:style>
  <w:style w:type="character" w:styleId="835">
    <w:name w:val="Subtitle Char"/>
    <w:basedOn w:val="986"/>
    <w:link w:val="1009"/>
    <w:uiPriority w:val="11"/>
    <w:rPr>
      <w:sz w:val="24"/>
      <w:szCs w:val="24"/>
    </w:rPr>
  </w:style>
  <w:style w:type="paragraph" w:styleId="836">
    <w:name w:val="Quote"/>
    <w:basedOn w:val="976"/>
    <w:next w:val="976"/>
    <w:link w:val="837"/>
    <w:uiPriority w:val="29"/>
    <w:qFormat/>
    <w:pPr>
      <w:ind w:left="720" w:right="720"/>
    </w:pPr>
    <w:rPr>
      <w:i/>
    </w:rPr>
  </w:style>
  <w:style w:type="character" w:styleId="837">
    <w:name w:val="Quote Char"/>
    <w:link w:val="836"/>
    <w:uiPriority w:val="29"/>
    <w:rPr>
      <w:i/>
    </w:rPr>
  </w:style>
  <w:style w:type="paragraph" w:styleId="838">
    <w:name w:val="Intense Quote"/>
    <w:basedOn w:val="976"/>
    <w:next w:val="976"/>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name w:val="Intense Quote Char"/>
    <w:link w:val="838"/>
    <w:uiPriority w:val="30"/>
    <w:rPr>
      <w:i/>
    </w:rPr>
  </w:style>
  <w:style w:type="character" w:styleId="840">
    <w:name w:val="Header Char"/>
    <w:basedOn w:val="986"/>
    <w:link w:val="1006"/>
    <w:uiPriority w:val="99"/>
  </w:style>
  <w:style w:type="character" w:styleId="841">
    <w:name w:val="Footer Char"/>
    <w:basedOn w:val="986"/>
    <w:link w:val="1005"/>
    <w:uiPriority w:val="99"/>
  </w:style>
  <w:style w:type="character" w:styleId="842">
    <w:name w:val="Caption Char"/>
    <w:basedOn w:val="992"/>
    <w:link w:val="1005"/>
    <w:uiPriority w:val="99"/>
  </w:style>
  <w:style w:type="table" w:styleId="843">
    <w:name w:val="Table Grid Light"/>
    <w:basedOn w:val="9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4">
    <w:name w:val="Plain Table 1"/>
    <w:basedOn w:val="9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2"/>
    <w:basedOn w:val="9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3"/>
    <w:basedOn w:val="9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name w:val="Plain Table 4"/>
    <w:basedOn w:val="9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name w:val="Plain Table 5"/>
    <w:basedOn w:val="9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9">
    <w:name w:val="Grid Table 1 Light"/>
    <w:basedOn w:val="9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0">
    <w:name w:val="Grid Table 1 Light - Accent 1"/>
    <w:basedOn w:val="9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1">
    <w:name w:val="Grid Table 1 Light - Accent 2"/>
    <w:basedOn w:val="9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2">
    <w:name w:val="Grid Table 1 Light - Accent 3"/>
    <w:basedOn w:val="9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3">
    <w:name w:val="Grid Table 1 Light - Accent 4"/>
    <w:basedOn w:val="9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4">
    <w:name w:val="Grid Table 1 Light - Accent 5"/>
    <w:basedOn w:val="9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5">
    <w:name w:val="Grid Table 1 Light - Accent 6"/>
    <w:basedOn w:val="9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6">
    <w:name w:val="Grid Table 2"/>
    <w:basedOn w:val="9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7">
    <w:name w:val="Grid Table 2 - Accent 1"/>
    <w:basedOn w:val="9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8">
    <w:name w:val="Grid Table 2 - Accent 2"/>
    <w:basedOn w:val="9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2 - Accent 3"/>
    <w:basedOn w:val="9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2 - Accent 4"/>
    <w:basedOn w:val="9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2 - Accent 5"/>
    <w:basedOn w:val="9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2">
    <w:name w:val="Grid Table 2 - Accent 6"/>
    <w:basedOn w:val="9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3">
    <w:name w:val="Grid Table 3"/>
    <w:basedOn w:val="9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1"/>
    <w:basedOn w:val="9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2"/>
    <w:basedOn w:val="9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3"/>
    <w:basedOn w:val="9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4"/>
    <w:basedOn w:val="9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5"/>
    <w:basedOn w:val="9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6"/>
    <w:basedOn w:val="9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4"/>
    <w:basedOn w:val="9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name w:val="Grid Table 4 - Accent 1"/>
    <w:basedOn w:val="9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2">
    <w:name w:val="Grid Table 4 - Accent 2"/>
    <w:basedOn w:val="9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3">
    <w:name w:val="Grid Table 4 - Accent 3"/>
    <w:basedOn w:val="9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4">
    <w:name w:val="Grid Table 4 - Accent 4"/>
    <w:basedOn w:val="9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5">
    <w:name w:val="Grid Table 4 - Accent 5"/>
    <w:basedOn w:val="9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6">
    <w:name w:val="Grid Table 4 - Accent 6"/>
    <w:basedOn w:val="9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7">
    <w:name w:val="Grid Table 5 Dark"/>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8">
    <w:name w:val="Grid Table 5 Dark- Accent 1"/>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9">
    <w:name w:val="Grid Table 5 Dark - Accent 2"/>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0">
    <w:name w:val="Grid Table 5 Dark - Accent 3"/>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1">
    <w:name w:val="Grid Table 5 Dark- Accent 4"/>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2">
    <w:name w:val="Grid Table 5 Dark - Accent 5"/>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3">
    <w:name w:val="Grid Table 5 Dark - Accent 6"/>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4">
    <w:name w:val="Grid Table 6 Colorful"/>
    <w:basedOn w:val="9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5">
    <w:name w:val="Grid Table 6 Colorful - Accent 1"/>
    <w:basedOn w:val="9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6">
    <w:name w:val="Grid Table 6 Colorful - Accent 2"/>
    <w:basedOn w:val="9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7">
    <w:name w:val="Grid Table 6 Colorful - Accent 3"/>
    <w:basedOn w:val="9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8">
    <w:name w:val="Grid Table 6 Colorful - Accent 4"/>
    <w:basedOn w:val="9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9">
    <w:name w:val="Grid Table 6 Colorful - Accent 5"/>
    <w:basedOn w:val="9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0">
    <w:name w:val="Grid Table 6 Colorful - Accent 6"/>
    <w:basedOn w:val="9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1">
    <w:name w:val="Grid Table 7 Colorful"/>
    <w:basedOn w:val="9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2">
    <w:name w:val="Grid Table 7 Colorful - Accent 1"/>
    <w:basedOn w:val="9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3">
    <w:name w:val="Grid Table 7 Colorful - Accent 2"/>
    <w:basedOn w:val="9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7 Colorful - Accent 3"/>
    <w:basedOn w:val="9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7 Colorful - Accent 4"/>
    <w:basedOn w:val="9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7 Colorful - Accent 5"/>
    <w:basedOn w:val="9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7">
    <w:name w:val="Grid Table 7 Colorful - Accent 6"/>
    <w:basedOn w:val="9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8">
    <w:name w:val="List Table 1 Light"/>
    <w:basedOn w:val="9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name w:val="List Table 1 Light - Accent 1"/>
    <w:basedOn w:val="9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0">
    <w:name w:val="List Table 1 Light - Accent 2"/>
    <w:basedOn w:val="9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1">
    <w:name w:val="List Table 1 Light - Accent 3"/>
    <w:basedOn w:val="9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2">
    <w:name w:val="List Table 1 Light - Accent 4"/>
    <w:basedOn w:val="9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3">
    <w:name w:val="List Table 1 Light - Accent 5"/>
    <w:basedOn w:val="9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4">
    <w:name w:val="List Table 1 Light - Accent 6"/>
    <w:basedOn w:val="9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5">
    <w:name w:val="List Table 2"/>
    <w:basedOn w:val="9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6">
    <w:name w:val="List Table 2 - Accent 1"/>
    <w:basedOn w:val="9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7">
    <w:name w:val="List Table 2 - Accent 2"/>
    <w:basedOn w:val="9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8">
    <w:name w:val="List Table 2 - Accent 3"/>
    <w:basedOn w:val="9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9">
    <w:name w:val="List Table 2 - Accent 4"/>
    <w:basedOn w:val="9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0">
    <w:name w:val="List Table 2 - Accent 5"/>
    <w:basedOn w:val="9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1">
    <w:name w:val="List Table 2 - Accent 6"/>
    <w:basedOn w:val="9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2">
    <w:name w:val="List Table 3"/>
    <w:basedOn w:val="9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3 - Accent 1"/>
    <w:basedOn w:val="9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4">
    <w:name w:val="List Table 3 - Accent 2"/>
    <w:basedOn w:val="9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5">
    <w:name w:val="List Table 3 - Accent 3"/>
    <w:basedOn w:val="9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6">
    <w:name w:val="List Table 3 - Accent 4"/>
    <w:basedOn w:val="9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7">
    <w:name w:val="List Table 3 - Accent 5"/>
    <w:basedOn w:val="9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8">
    <w:name w:val="List Table 3 - Accent 6"/>
    <w:basedOn w:val="9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9">
    <w:name w:val="List Table 4"/>
    <w:basedOn w:val="9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0">
    <w:name w:val="List Table 4 - Accent 1"/>
    <w:basedOn w:val="9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1">
    <w:name w:val="List Table 4 - Accent 2"/>
    <w:basedOn w:val="9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2">
    <w:name w:val="List Table 4 - Accent 3"/>
    <w:basedOn w:val="9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3">
    <w:name w:val="List Table 4 - Accent 4"/>
    <w:basedOn w:val="9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4">
    <w:name w:val="List Table 4 - Accent 5"/>
    <w:basedOn w:val="9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5">
    <w:name w:val="List Table 4 - Accent 6"/>
    <w:basedOn w:val="9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6">
    <w:name w:val="List Table 5 Dark"/>
    <w:basedOn w:val="9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1"/>
    <w:basedOn w:val="9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2"/>
    <w:basedOn w:val="9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3"/>
    <w:basedOn w:val="9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4"/>
    <w:basedOn w:val="9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5"/>
    <w:basedOn w:val="9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6"/>
    <w:basedOn w:val="9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6 Colorful"/>
    <w:basedOn w:val="9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4">
    <w:name w:val="List Table 6 Colorful - Accent 1"/>
    <w:basedOn w:val="9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5">
    <w:name w:val="List Table 6 Colorful - Accent 2"/>
    <w:basedOn w:val="9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6">
    <w:name w:val="List Table 6 Colorful - Accent 3"/>
    <w:basedOn w:val="9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7">
    <w:name w:val="List Table 6 Colorful - Accent 4"/>
    <w:basedOn w:val="9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8">
    <w:name w:val="List Table 6 Colorful - Accent 5"/>
    <w:basedOn w:val="9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9">
    <w:name w:val="List Table 6 Colorful - Accent 6"/>
    <w:basedOn w:val="9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0">
    <w:name w:val="List Table 7 Colorful"/>
    <w:basedOn w:val="9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1">
    <w:name w:val="List Table 7 Colorful - Accent 1"/>
    <w:basedOn w:val="9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2">
    <w:name w:val="List Table 7 Colorful - Accent 2"/>
    <w:basedOn w:val="9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3">
    <w:name w:val="List Table 7 Colorful - Accent 3"/>
    <w:basedOn w:val="9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4">
    <w:name w:val="List Table 7 Colorful - Accent 4"/>
    <w:basedOn w:val="9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5">
    <w:name w:val="List Table 7 Colorful - Accent 5"/>
    <w:basedOn w:val="9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6">
    <w:name w:val="List Table 7 Colorful - Accent 6"/>
    <w:basedOn w:val="9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7">
    <w:name w:val="Lined - Accent"/>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8">
    <w:name w:val="Lined - Accent 1"/>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9">
    <w:name w:val="Lined - Accent 2"/>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0">
    <w:name w:val="Lined - Accent 3"/>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1">
    <w:name w:val="Lined - Accent 4"/>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2">
    <w:name w:val="Lined - Accent 5"/>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3">
    <w:name w:val="Lined - Accent 6"/>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4">
    <w:name w:val="Bordered &amp; Lined - Accent"/>
    <w:basedOn w:val="9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5">
    <w:name w:val="Bordered &amp; Lined - Accent 1"/>
    <w:basedOn w:val="9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6">
    <w:name w:val="Bordered &amp; Lined - Accent 2"/>
    <w:basedOn w:val="9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7">
    <w:name w:val="Bordered &amp; Lined - Accent 3"/>
    <w:basedOn w:val="9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8">
    <w:name w:val="Bordered &amp; Lined - Accent 4"/>
    <w:basedOn w:val="9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9">
    <w:name w:val="Bordered &amp; Lined - Accent 5"/>
    <w:basedOn w:val="9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0">
    <w:name w:val="Bordered &amp; Lined - Accent 6"/>
    <w:basedOn w:val="9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1">
    <w:name w:val="Bordered"/>
    <w:basedOn w:val="9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2">
    <w:name w:val="Bordered - Accent 1"/>
    <w:basedOn w:val="9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3">
    <w:name w:val="Bordered - Accent 2"/>
    <w:basedOn w:val="9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4">
    <w:name w:val="Bordered - Accent 3"/>
    <w:basedOn w:val="9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5">
    <w:name w:val="Bordered - Accent 4"/>
    <w:basedOn w:val="9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6">
    <w:name w:val="Bordered - Accent 5"/>
    <w:basedOn w:val="9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7">
    <w:name w:val="Bordered - Accent 6"/>
    <w:basedOn w:val="9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68">
    <w:name w:val="footnote text"/>
    <w:basedOn w:val="976"/>
    <w:link w:val="969"/>
    <w:uiPriority w:val="99"/>
    <w:semiHidden/>
    <w:unhideWhenUsed/>
    <w:pPr>
      <w:spacing w:after="40" w:line="240" w:lineRule="auto"/>
    </w:pPr>
    <w:rPr>
      <w:sz w:val="18"/>
    </w:rPr>
  </w:style>
  <w:style w:type="character" w:styleId="969">
    <w:name w:val="Footnote Text Char"/>
    <w:link w:val="968"/>
    <w:uiPriority w:val="99"/>
    <w:rPr>
      <w:sz w:val="18"/>
    </w:rPr>
  </w:style>
  <w:style w:type="character" w:styleId="970">
    <w:name w:val="footnote reference"/>
    <w:basedOn w:val="986"/>
    <w:uiPriority w:val="99"/>
    <w:unhideWhenUsed/>
    <w:rPr>
      <w:vertAlign w:val="superscript"/>
    </w:rPr>
  </w:style>
  <w:style w:type="paragraph" w:styleId="971">
    <w:name w:val="endnote text"/>
    <w:basedOn w:val="976"/>
    <w:link w:val="972"/>
    <w:uiPriority w:val="99"/>
    <w:semiHidden/>
    <w:unhideWhenUsed/>
    <w:pPr>
      <w:spacing w:after="0" w:line="240" w:lineRule="auto"/>
    </w:pPr>
    <w:rPr>
      <w:sz w:val="20"/>
    </w:rPr>
  </w:style>
  <w:style w:type="character" w:styleId="972">
    <w:name w:val="Endnote Text Char"/>
    <w:link w:val="971"/>
    <w:uiPriority w:val="99"/>
    <w:rPr>
      <w:sz w:val="20"/>
    </w:rPr>
  </w:style>
  <w:style w:type="character" w:styleId="973">
    <w:name w:val="endnote reference"/>
    <w:basedOn w:val="986"/>
    <w:uiPriority w:val="99"/>
    <w:semiHidden/>
    <w:unhideWhenUsed/>
    <w:rPr>
      <w:vertAlign w:val="superscript"/>
    </w:rPr>
  </w:style>
  <w:style w:type="paragraph" w:styleId="974">
    <w:name w:val="TOC Heading"/>
    <w:uiPriority w:val="39"/>
    <w:unhideWhenUsed/>
  </w:style>
  <w:style w:type="paragraph" w:styleId="975">
    <w:name w:val="table of figures"/>
    <w:basedOn w:val="976"/>
    <w:next w:val="976"/>
    <w:uiPriority w:val="99"/>
    <w:unhideWhenUsed/>
    <w:pPr>
      <w:spacing w:after="0" w:afterAutospacing="0"/>
    </w:pPr>
  </w:style>
  <w:style w:type="paragraph" w:styleId="97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77">
    <w:name w:val="Heading 1"/>
    <w:basedOn w:val="976"/>
    <w:next w:val="988"/>
    <w:link w:val="1105"/>
    <w:uiPriority w:val="0"/>
    <w:qFormat/>
    <w:pPr>
      <w:numPr>
        <w:ilvl w:val="0"/>
        <w:numId w:val="1"/>
      </w:numPr>
      <w:jc w:val="center"/>
      <w:keepLines/>
      <w:keepNext/>
      <w:spacing w:before="340" w:after="330" w:line="578" w:lineRule="auto"/>
      <w:outlineLvl w:val="0"/>
    </w:pPr>
    <w:rPr>
      <w:b/>
      <w:bCs/>
      <w:sz w:val="32"/>
      <w:szCs w:val="44"/>
    </w:rPr>
  </w:style>
  <w:style w:type="paragraph" w:styleId="978">
    <w:name w:val="Heading 2"/>
    <w:basedOn w:val="976"/>
    <w:next w:val="976"/>
    <w:link w:val="102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79">
    <w:name w:val="Heading 3"/>
    <w:basedOn w:val="976"/>
    <w:next w:val="976"/>
    <w:link w:val="1073"/>
    <w:uiPriority w:val="0"/>
    <w:qFormat/>
    <w:pPr>
      <w:numPr>
        <w:ilvl w:val="2"/>
        <w:numId w:val="1"/>
      </w:numPr>
      <w:keepLines/>
      <w:keepNext/>
      <w:spacing w:before="260" w:after="260" w:line="416" w:lineRule="auto"/>
      <w:outlineLvl w:val="2"/>
    </w:pPr>
    <w:rPr>
      <w:b/>
      <w:bCs/>
      <w:sz w:val="32"/>
      <w:szCs w:val="32"/>
    </w:rPr>
  </w:style>
  <w:style w:type="paragraph" w:styleId="980">
    <w:name w:val="Heading 4"/>
    <w:basedOn w:val="976"/>
    <w:next w:val="989"/>
    <w:link w:val="1111"/>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81">
    <w:name w:val="Heading 5"/>
    <w:basedOn w:val="976"/>
    <w:next w:val="976"/>
    <w:link w:val="1063"/>
    <w:uiPriority w:val="0"/>
    <w:qFormat/>
    <w:pPr>
      <w:numPr>
        <w:ilvl w:val="4"/>
        <w:numId w:val="1"/>
      </w:numPr>
      <w:keepLines/>
      <w:keepNext/>
      <w:spacing w:before="280" w:after="290" w:line="376" w:lineRule="auto"/>
      <w:outlineLvl w:val="4"/>
    </w:pPr>
    <w:rPr>
      <w:b/>
      <w:bCs/>
      <w:sz w:val="28"/>
      <w:szCs w:val="28"/>
    </w:rPr>
  </w:style>
  <w:style w:type="paragraph" w:styleId="982">
    <w:name w:val="Heading 6"/>
    <w:basedOn w:val="976"/>
    <w:next w:val="976"/>
    <w:link w:val="1049"/>
    <w:uiPriority w:val="0"/>
    <w:qFormat/>
    <w:pPr>
      <w:numPr>
        <w:ilvl w:val="5"/>
        <w:numId w:val="1"/>
      </w:numPr>
      <w:keepLines/>
      <w:keepNext/>
      <w:spacing w:before="240" w:after="64" w:line="320" w:lineRule="auto"/>
      <w:outlineLvl w:val="5"/>
    </w:pPr>
    <w:rPr>
      <w:rFonts w:ascii="Cambria" w:hAnsi="Cambria"/>
      <w:b/>
      <w:bCs/>
      <w:sz w:val="24"/>
    </w:rPr>
  </w:style>
  <w:style w:type="paragraph" w:styleId="983">
    <w:name w:val="Heading 7"/>
    <w:basedOn w:val="976"/>
    <w:next w:val="976"/>
    <w:link w:val="1104"/>
    <w:uiPriority w:val="0"/>
    <w:qFormat/>
    <w:pPr>
      <w:numPr>
        <w:ilvl w:val="6"/>
        <w:numId w:val="1"/>
      </w:numPr>
      <w:keepLines/>
      <w:keepNext/>
      <w:spacing w:before="240" w:after="64" w:line="320" w:lineRule="auto"/>
      <w:outlineLvl w:val="6"/>
    </w:pPr>
    <w:rPr>
      <w:b/>
      <w:bCs/>
      <w:sz w:val="24"/>
    </w:rPr>
  </w:style>
  <w:style w:type="paragraph" w:styleId="984">
    <w:name w:val="Heading 8"/>
    <w:basedOn w:val="976"/>
    <w:next w:val="976"/>
    <w:link w:val="1089"/>
    <w:uiPriority w:val="0"/>
    <w:qFormat/>
    <w:pPr>
      <w:numPr>
        <w:ilvl w:val="7"/>
        <w:numId w:val="1"/>
      </w:numPr>
      <w:keepLines/>
      <w:keepNext/>
      <w:spacing w:before="240" w:after="64" w:line="320" w:lineRule="auto"/>
      <w:outlineLvl w:val="7"/>
    </w:pPr>
    <w:rPr>
      <w:rFonts w:ascii="Cambria" w:hAnsi="Cambria"/>
      <w:sz w:val="24"/>
    </w:rPr>
  </w:style>
  <w:style w:type="paragraph" w:styleId="985">
    <w:name w:val="Heading 9"/>
    <w:basedOn w:val="976"/>
    <w:next w:val="976"/>
    <w:link w:val="1067"/>
    <w:uiPriority w:val="0"/>
    <w:qFormat/>
    <w:pPr>
      <w:numPr>
        <w:ilvl w:val="8"/>
        <w:numId w:val="1"/>
      </w:numPr>
      <w:keepLines/>
      <w:keepNext/>
      <w:spacing w:before="240" w:after="64" w:line="320" w:lineRule="auto"/>
      <w:outlineLvl w:val="8"/>
    </w:pPr>
    <w:rPr>
      <w:rFonts w:ascii="Cambria" w:hAnsi="Cambria"/>
      <w:szCs w:val="21"/>
    </w:rPr>
  </w:style>
  <w:style w:type="character" w:styleId="986" w:default="1">
    <w:name w:val="Default Paragraph Font"/>
    <w:uiPriority w:val="1"/>
    <w:semiHidden/>
    <w:unhideWhenUsed/>
    <w:qFormat/>
  </w:style>
  <w:style w:type="table" w:styleId="987" w:default="1">
    <w:name w:val="Normal Table"/>
    <w:uiPriority w:val="99"/>
    <w:semiHidden/>
    <w:unhideWhenUsed/>
    <w:qFormat/>
    <w:tblPr>
      <w:tblCellMar>
        <w:left w:w="108" w:type="dxa"/>
        <w:top w:w="0" w:type="dxa"/>
        <w:right w:w="108" w:type="dxa"/>
        <w:bottom w:w="0" w:type="dxa"/>
      </w:tblCellMar>
    </w:tblPr>
  </w:style>
  <w:style w:type="paragraph" w:styleId="988">
    <w:name w:val="Body Text"/>
    <w:basedOn w:val="976"/>
    <w:next w:val="976"/>
    <w:link w:val="1088"/>
    <w:uiPriority w:val="0"/>
    <w:qFormat/>
    <w:pPr>
      <w:jc w:val="center"/>
    </w:pPr>
    <w:rPr>
      <w:rFonts w:eastAsia="幼圆"/>
      <w:b/>
      <w:bCs/>
      <w:sz w:val="44"/>
    </w:rPr>
  </w:style>
  <w:style w:type="paragraph" w:styleId="989">
    <w:name w:val="Normal Indent"/>
    <w:basedOn w:val="976"/>
    <w:uiPriority w:val="0"/>
    <w:qFormat/>
    <w:pPr>
      <w:ind w:firstLine="420"/>
    </w:pPr>
    <w:rPr>
      <w:b/>
      <w:sz w:val="24"/>
      <w:szCs w:val="20"/>
    </w:rPr>
  </w:style>
  <w:style w:type="paragraph" w:styleId="990">
    <w:name w:val="List 3"/>
    <w:basedOn w:val="976"/>
    <w:uiPriority w:val="99"/>
    <w:unhideWhenUsed/>
    <w:qFormat/>
    <w:pPr>
      <w:ind w:left="1260" w:hanging="420"/>
      <w:spacing w:before="100" w:beforeAutospacing="1" w:after="100" w:afterAutospacing="1"/>
    </w:pPr>
    <w:rPr>
      <w:szCs w:val="21"/>
    </w:rPr>
  </w:style>
  <w:style w:type="paragraph" w:styleId="991">
    <w:name w:val="toc 7"/>
    <w:basedOn w:val="976"/>
    <w:next w:val="976"/>
    <w:uiPriority w:val="39"/>
    <w:unhideWhenUsed/>
    <w:qFormat/>
    <w:pPr>
      <w:ind w:left="2520"/>
    </w:pPr>
    <w:rPr>
      <w:rFonts w:ascii="Calibri" w:hAnsi="Calibri"/>
      <w:szCs w:val="22"/>
    </w:rPr>
  </w:style>
  <w:style w:type="paragraph" w:styleId="992">
    <w:name w:val="Caption"/>
    <w:basedOn w:val="976"/>
    <w:next w:val="976"/>
    <w:uiPriority w:val="0"/>
    <w:qFormat/>
    <w:rPr>
      <w:rFonts w:ascii="Cambria" w:hAnsi="Cambria" w:eastAsia="黑体"/>
      <w:sz w:val="20"/>
      <w:szCs w:val="22"/>
    </w:rPr>
  </w:style>
  <w:style w:type="paragraph" w:styleId="993">
    <w:name w:val="Document Map"/>
    <w:basedOn w:val="976"/>
    <w:link w:val="1057"/>
    <w:uiPriority w:val="0"/>
    <w:qFormat/>
    <w:rPr>
      <w:rFonts w:ascii="宋体"/>
      <w:sz w:val="18"/>
      <w:szCs w:val="18"/>
    </w:rPr>
  </w:style>
  <w:style w:type="paragraph" w:styleId="994">
    <w:name w:val="annotation text"/>
    <w:basedOn w:val="976"/>
    <w:link w:val="1081"/>
    <w:uiPriority w:val="99"/>
    <w:qFormat/>
    <w:pPr>
      <w:jc w:val="left"/>
    </w:pPr>
  </w:style>
  <w:style w:type="paragraph" w:styleId="995">
    <w:name w:val="Body Text 3"/>
    <w:basedOn w:val="976"/>
    <w:link w:val="1100"/>
    <w:uiPriority w:val="0"/>
    <w:qFormat/>
    <w:rPr>
      <w:rFonts w:ascii="宋体"/>
      <w:sz w:val="24"/>
      <w:szCs w:val="20"/>
    </w:rPr>
  </w:style>
  <w:style w:type="paragraph" w:styleId="996">
    <w:name w:val="Body Text Indent"/>
    <w:basedOn w:val="976"/>
    <w:next w:val="976"/>
    <w:link w:val="1044"/>
    <w:uiPriority w:val="0"/>
    <w:qFormat/>
    <w:pPr>
      <w:ind w:left="420"/>
      <w:spacing w:after="120"/>
    </w:pPr>
  </w:style>
  <w:style w:type="paragraph" w:styleId="997">
    <w:name w:val="index 4"/>
    <w:basedOn w:val="976"/>
    <w:next w:val="976"/>
    <w:uiPriority w:val="0"/>
    <w:qFormat/>
    <w:pPr>
      <w:ind w:left="600"/>
    </w:pPr>
    <w:rPr>
      <w:rFonts w:ascii="Calibri" w:hAnsi="Calibri"/>
    </w:rPr>
  </w:style>
  <w:style w:type="paragraph" w:styleId="998">
    <w:name w:val="toc 5"/>
    <w:basedOn w:val="976"/>
    <w:next w:val="976"/>
    <w:uiPriority w:val="39"/>
    <w:unhideWhenUsed/>
    <w:qFormat/>
    <w:pPr>
      <w:ind w:left="1680"/>
    </w:pPr>
    <w:rPr>
      <w:rFonts w:ascii="Calibri" w:hAnsi="Calibri"/>
      <w:szCs w:val="22"/>
    </w:rPr>
  </w:style>
  <w:style w:type="paragraph" w:styleId="999">
    <w:name w:val="toc 3"/>
    <w:basedOn w:val="976"/>
    <w:next w:val="976"/>
    <w:uiPriority w:val="39"/>
    <w:qFormat/>
    <w:pPr>
      <w:ind w:left="840"/>
    </w:pPr>
    <w:rPr>
      <w:rFonts w:ascii="Calibri" w:hAnsi="Calibri"/>
      <w:szCs w:val="22"/>
    </w:rPr>
  </w:style>
  <w:style w:type="paragraph" w:styleId="1000">
    <w:name w:val="Plain Text"/>
    <w:basedOn w:val="976"/>
    <w:link w:val="1050"/>
    <w:uiPriority w:val="0"/>
    <w:qFormat/>
    <w:rPr>
      <w:rFonts w:ascii="Ari"/>
    </w:rPr>
  </w:style>
  <w:style w:type="paragraph" w:styleId="1001">
    <w:name w:val="toc 8"/>
    <w:basedOn w:val="976"/>
    <w:next w:val="976"/>
    <w:uiPriority w:val="39"/>
    <w:unhideWhenUsed/>
    <w:qFormat/>
    <w:pPr>
      <w:ind w:left="2940"/>
    </w:pPr>
    <w:rPr>
      <w:rFonts w:ascii="Calibri" w:hAnsi="Calibri"/>
      <w:szCs w:val="22"/>
    </w:rPr>
  </w:style>
  <w:style w:type="paragraph" w:styleId="1002">
    <w:name w:val="Date"/>
    <w:basedOn w:val="976"/>
    <w:next w:val="976"/>
    <w:link w:val="1058"/>
    <w:uiPriority w:val="0"/>
    <w:unhideWhenUsed/>
    <w:qFormat/>
  </w:style>
  <w:style w:type="paragraph" w:styleId="1003">
    <w:name w:val="Body Text Indent 2"/>
    <w:basedOn w:val="976"/>
    <w:link w:val="1080"/>
    <w:uiPriority w:val="99"/>
    <w:unhideWhenUsed/>
    <w:qFormat/>
    <w:pPr>
      <w:ind w:firstLine="525"/>
      <w:spacing w:line="420" w:lineRule="exact"/>
    </w:pPr>
    <w:rPr>
      <w:rFonts w:ascii="宋体"/>
      <w:sz w:val="20"/>
      <w:szCs w:val="20"/>
    </w:rPr>
  </w:style>
  <w:style w:type="paragraph" w:styleId="1004">
    <w:name w:val="Balloon Text"/>
    <w:basedOn w:val="976"/>
    <w:link w:val="1103"/>
    <w:uiPriority w:val="0"/>
    <w:qFormat/>
    <w:rPr>
      <w:sz w:val="18"/>
      <w:szCs w:val="18"/>
    </w:rPr>
  </w:style>
  <w:style w:type="paragraph" w:styleId="1005">
    <w:name w:val="Footer"/>
    <w:basedOn w:val="976"/>
    <w:link w:val="1093"/>
    <w:uiPriority w:val="99"/>
    <w:qFormat/>
    <w:pPr>
      <w:jc w:val="left"/>
      <w:tabs>
        <w:tab w:val="center" w:pos="4153" w:leader="none"/>
        <w:tab w:val="right" w:pos="8306" w:leader="none"/>
      </w:tabs>
    </w:pPr>
    <w:rPr>
      <w:sz w:val="18"/>
      <w:szCs w:val="18"/>
    </w:rPr>
  </w:style>
  <w:style w:type="paragraph" w:styleId="1006">
    <w:name w:val="Header"/>
    <w:basedOn w:val="976"/>
    <w:link w:val="1048"/>
    <w:uiPriority w:val="0"/>
    <w:qFormat/>
    <w:pPr>
      <w:jc w:val="center"/>
      <w:tabs>
        <w:tab w:val="center" w:pos="4153" w:leader="none"/>
        <w:tab w:val="right" w:pos="8306" w:leader="none"/>
      </w:tabs>
      <w:pBdr>
        <w:bottom w:val="single" w:color="auto" w:sz="6" w:space="1"/>
      </w:pBdr>
    </w:pPr>
    <w:rPr>
      <w:sz w:val="18"/>
      <w:szCs w:val="18"/>
    </w:rPr>
  </w:style>
  <w:style w:type="paragraph" w:styleId="1007">
    <w:name w:val="toc 1"/>
    <w:basedOn w:val="976"/>
    <w:next w:val="976"/>
    <w:uiPriority w:val="39"/>
    <w:qFormat/>
  </w:style>
  <w:style w:type="paragraph" w:styleId="1008">
    <w:name w:val="toc 4"/>
    <w:basedOn w:val="976"/>
    <w:next w:val="976"/>
    <w:uiPriority w:val="39"/>
    <w:unhideWhenUsed/>
    <w:qFormat/>
    <w:pPr>
      <w:ind w:left="1260"/>
    </w:pPr>
    <w:rPr>
      <w:rFonts w:ascii="Calibri" w:hAnsi="Calibri"/>
      <w:szCs w:val="22"/>
    </w:rPr>
  </w:style>
  <w:style w:type="paragraph" w:styleId="1009">
    <w:name w:val="Subtitle"/>
    <w:basedOn w:val="976"/>
    <w:next w:val="976"/>
    <w:link w:val="1076"/>
    <w:uiPriority w:val="0"/>
    <w:qFormat/>
    <w:pPr>
      <w:jc w:val="center"/>
      <w:spacing w:before="240" w:after="60" w:line="312" w:lineRule="auto"/>
      <w:outlineLvl w:val="1"/>
    </w:pPr>
    <w:rPr>
      <w:rFonts w:ascii="Cambria" w:hAnsi="Cambria"/>
      <w:b/>
      <w:bCs/>
      <w:sz w:val="32"/>
      <w:szCs w:val="32"/>
    </w:rPr>
  </w:style>
  <w:style w:type="paragraph" w:styleId="1010">
    <w:name w:val="toc 6"/>
    <w:basedOn w:val="976"/>
    <w:next w:val="976"/>
    <w:uiPriority w:val="39"/>
    <w:unhideWhenUsed/>
    <w:qFormat/>
    <w:pPr>
      <w:ind w:left="2100"/>
    </w:pPr>
    <w:rPr>
      <w:rFonts w:ascii="Calibri" w:hAnsi="Calibri"/>
      <w:szCs w:val="22"/>
    </w:rPr>
  </w:style>
  <w:style w:type="paragraph" w:styleId="1011">
    <w:name w:val="Body Text Indent 3"/>
    <w:basedOn w:val="976"/>
    <w:link w:val="1101"/>
    <w:uiPriority w:val="0"/>
    <w:qFormat/>
    <w:pPr>
      <w:ind w:left="420"/>
      <w:spacing w:after="120"/>
    </w:pPr>
    <w:rPr>
      <w:sz w:val="16"/>
      <w:szCs w:val="20"/>
    </w:rPr>
  </w:style>
  <w:style w:type="paragraph" w:styleId="1012">
    <w:name w:val="toc 2"/>
    <w:basedOn w:val="976"/>
    <w:next w:val="976"/>
    <w:uiPriority w:val="39"/>
    <w:qFormat/>
    <w:pPr>
      <w:ind w:left="420"/>
    </w:pPr>
    <w:rPr>
      <w:rFonts w:ascii="Calibri" w:hAnsi="Calibri"/>
      <w:szCs w:val="22"/>
    </w:rPr>
  </w:style>
  <w:style w:type="paragraph" w:styleId="1013">
    <w:name w:val="toc 9"/>
    <w:basedOn w:val="976"/>
    <w:next w:val="976"/>
    <w:uiPriority w:val="39"/>
    <w:unhideWhenUsed/>
    <w:qFormat/>
    <w:pPr>
      <w:ind w:left="3360"/>
    </w:pPr>
    <w:rPr>
      <w:rFonts w:ascii="Calibri" w:hAnsi="Calibri"/>
      <w:szCs w:val="22"/>
    </w:rPr>
  </w:style>
  <w:style w:type="paragraph" w:styleId="1014">
    <w:name w:val="HTML Preformatted"/>
    <w:basedOn w:val="97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15">
    <w:name w:val="Normal (Web)"/>
    <w:basedOn w:val="976"/>
    <w:uiPriority w:val="99"/>
    <w:qFormat/>
    <w:pPr>
      <w:jc w:val="left"/>
      <w:spacing w:before="100" w:beforeAutospacing="1" w:after="100" w:afterAutospacing="1"/>
      <w:widowControl/>
    </w:pPr>
    <w:rPr>
      <w:rFonts w:ascii="宋体" w:hAnsi="宋体" w:cs="宋体"/>
      <w:sz w:val="24"/>
    </w:rPr>
  </w:style>
  <w:style w:type="paragraph" w:styleId="1016">
    <w:name w:val="index 1"/>
    <w:basedOn w:val="976"/>
    <w:next w:val="976"/>
    <w:uiPriority w:val="0"/>
    <w:qFormat/>
    <w:pPr>
      <w:jc w:val="center"/>
      <w:spacing w:line="220" w:lineRule="exact"/>
    </w:pPr>
    <w:rPr>
      <w:rFonts w:ascii="仿宋_GB2312" w:hAnsi="Calibri" w:eastAsia="仿宋_GB2312"/>
      <w:szCs w:val="22"/>
    </w:rPr>
  </w:style>
  <w:style w:type="paragraph" w:styleId="1017">
    <w:name w:val="Title"/>
    <w:basedOn w:val="976"/>
    <w:next w:val="976"/>
    <w:link w:val="1053"/>
    <w:uiPriority w:val="0"/>
    <w:qFormat/>
    <w:pPr>
      <w:jc w:val="center"/>
      <w:spacing w:before="240" w:after="60" w:line="420" w:lineRule="atLeast"/>
      <w:outlineLvl w:val="0"/>
    </w:pPr>
    <w:rPr>
      <w:rFonts w:ascii="Arial" w:hAnsi="Arial"/>
      <w:b/>
      <w:sz w:val="32"/>
      <w:szCs w:val="20"/>
    </w:rPr>
  </w:style>
  <w:style w:type="paragraph" w:styleId="1018">
    <w:name w:val="annotation subject"/>
    <w:basedOn w:val="994"/>
    <w:next w:val="994"/>
    <w:link w:val="1091"/>
    <w:uiPriority w:val="0"/>
    <w:qFormat/>
    <w:rPr>
      <w:b/>
      <w:bCs/>
    </w:rPr>
  </w:style>
  <w:style w:type="paragraph" w:styleId="1019">
    <w:name w:val="Body Text First Indent"/>
    <w:basedOn w:val="988"/>
    <w:uiPriority w:val="99"/>
    <w:qFormat/>
    <w:pPr>
      <w:ind w:firstLine="420"/>
      <w:spacing w:after="120"/>
    </w:pPr>
    <w:rPr>
      <w:sz w:val="21"/>
    </w:rPr>
  </w:style>
  <w:style w:type="table" w:styleId="1020">
    <w:name w:val="Table Grid"/>
    <w:basedOn w:val="98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1">
    <w:name w:val="Strong"/>
    <w:uiPriority w:val="0"/>
    <w:qFormat/>
    <w:rPr>
      <w:rFonts w:cs="Times New Roman"/>
      <w:b/>
    </w:rPr>
  </w:style>
  <w:style w:type="character" w:styleId="1022">
    <w:name w:val="page number"/>
    <w:uiPriority w:val="0"/>
    <w:qFormat/>
    <w:rPr>
      <w:rFonts w:eastAsia="宋体"/>
      <w:b/>
      <w:spacing w:val="0"/>
      <w:sz w:val="24"/>
      <w:szCs w:val="24"/>
      <w:vertAlign w:val="baseline"/>
      <w:lang w:val="en-US" w:eastAsia="zh-CN" w:bidi="ar-SA"/>
    </w:rPr>
  </w:style>
  <w:style w:type="character" w:styleId="1023">
    <w:name w:val="FollowedHyperlink"/>
    <w:uiPriority w:val="0"/>
    <w:qFormat/>
    <w:rPr>
      <w:color w:val="800080"/>
      <w:u w:val="single"/>
    </w:rPr>
  </w:style>
  <w:style w:type="character" w:styleId="1024">
    <w:name w:val="Emphasis"/>
    <w:uiPriority w:val="0"/>
    <w:qFormat/>
    <w:rPr>
      <w:color w:val="cc0000"/>
    </w:rPr>
  </w:style>
  <w:style w:type="character" w:styleId="1025">
    <w:name w:val="Hyperlink"/>
    <w:basedOn w:val="986"/>
    <w:uiPriority w:val="99"/>
    <w:qFormat/>
    <w:rPr>
      <w:color w:val="0000ff"/>
      <w:u w:val="single"/>
    </w:rPr>
  </w:style>
  <w:style w:type="character" w:styleId="1026">
    <w:name w:val="annotation reference"/>
    <w:uiPriority w:val="99"/>
    <w:qFormat/>
    <w:rPr>
      <w:sz w:val="21"/>
      <w:szCs w:val="21"/>
    </w:rPr>
  </w:style>
  <w:style w:type="character" w:styleId="1027">
    <w:name w:val="HTML Cite"/>
    <w:uiPriority w:val="0"/>
    <w:qFormat/>
    <w:rPr>
      <w:color w:val="008000"/>
    </w:rPr>
  </w:style>
  <w:style w:type="paragraph" w:styleId="1028" w:customStyle="1">
    <w:name w:val="列表段落1"/>
    <w:basedOn w:val="976"/>
    <w:uiPriority w:val="99"/>
    <w:qFormat/>
    <w:pPr>
      <w:ind w:firstLine="420"/>
    </w:pPr>
    <w:rPr>
      <w:szCs w:val="20"/>
    </w:rPr>
  </w:style>
  <w:style w:type="character" w:styleId="1029" w:customStyle="1">
    <w:name w:val="标题 2 字符"/>
    <w:link w:val="978"/>
    <w:uiPriority w:val="0"/>
    <w:qFormat/>
    <w:rPr>
      <w:rFonts w:ascii="Cambria" w:hAnsi="Cambria"/>
      <w:b/>
      <w:bCs/>
      <w:sz w:val="32"/>
      <w:szCs w:val="32"/>
    </w:rPr>
  </w:style>
  <w:style w:type="character" w:styleId="1030" w:customStyle="1">
    <w:name w:val="明显强调1"/>
    <w:uiPriority w:val="0"/>
    <w:qFormat/>
    <w:rPr>
      <w:b/>
      <w:bCs/>
      <w:i/>
      <w:iCs/>
      <w:color w:val="4f81bd"/>
    </w:rPr>
  </w:style>
  <w:style w:type="character" w:styleId="1031" w:customStyle="1">
    <w:name w:val="批注文字 Char2"/>
    <w:uiPriority w:val="0"/>
    <w:qFormat/>
    <w:rPr>
      <w:sz w:val="21"/>
    </w:rPr>
  </w:style>
  <w:style w:type="character" w:styleId="1032" w:customStyle="1">
    <w:name w:val="标题 3 Char_0"/>
    <w:link w:val="1033"/>
    <w:uiPriority w:val="0"/>
    <w:qFormat/>
    <w:rPr>
      <w:b/>
      <w:bCs/>
      <w:sz w:val="32"/>
      <w:szCs w:val="32"/>
    </w:rPr>
  </w:style>
  <w:style w:type="paragraph" w:styleId="1033" w:customStyle="1">
    <w:name w:val="标题 3_0"/>
    <w:basedOn w:val="1034"/>
    <w:next w:val="1034"/>
    <w:link w:val="1032"/>
    <w:uiPriority w:val="0"/>
    <w:qFormat/>
    <w:pPr>
      <w:keepLines/>
      <w:keepNext/>
      <w:spacing w:before="260" w:after="260" w:line="416" w:lineRule="auto"/>
      <w:outlineLvl w:val="2"/>
    </w:pPr>
    <w:rPr>
      <w:b/>
      <w:bCs/>
      <w:sz w:val="32"/>
      <w:szCs w:val="32"/>
    </w:rPr>
  </w:style>
  <w:style w:type="paragraph" w:styleId="103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35" w:customStyle="1">
    <w:name w:val="正文文本 Char2"/>
    <w:uiPriority w:val="99"/>
    <w:semiHidden/>
    <w:qFormat/>
    <w:rPr>
      <w:rFonts w:ascii="Calibri" w:hAnsi="Calibri" w:eastAsia="宋体" w:cs="Times New Roman"/>
    </w:rPr>
  </w:style>
  <w:style w:type="character" w:styleId="1036" w:customStyle="1">
    <w:name w:val="页脚 Char1"/>
    <w:uiPriority w:val="99"/>
    <w:semiHidden/>
    <w:qFormat/>
    <w:rPr>
      <w:rFonts w:ascii="Calibri" w:hAnsi="Calibri" w:eastAsia="宋体" w:cs="Times New Roman"/>
      <w:sz w:val="18"/>
      <w:szCs w:val="18"/>
    </w:rPr>
  </w:style>
  <w:style w:type="character" w:styleId="1037" w:customStyle="1">
    <w:name w:val="明显引用 Char2"/>
    <w:uiPriority w:val="99"/>
    <w:qFormat/>
    <w:rPr>
      <w:b/>
      <w:bCs/>
      <w:i/>
      <w:iCs/>
      <w:color w:val="4f81bd"/>
      <w:sz w:val="21"/>
      <w:szCs w:val="24"/>
    </w:rPr>
  </w:style>
  <w:style w:type="character" w:styleId="1038" w:customStyle="1">
    <w:name w:val="引用 Char"/>
    <w:link w:val="1039"/>
    <w:uiPriority w:val="0"/>
    <w:qFormat/>
    <w:rPr>
      <w:i/>
      <w:iCs/>
      <w:color w:val="000000"/>
    </w:rPr>
  </w:style>
  <w:style w:type="paragraph" w:styleId="1039" w:customStyle="1">
    <w:name w:val="引用1"/>
    <w:basedOn w:val="976"/>
    <w:next w:val="976"/>
    <w:link w:val="1038"/>
    <w:uiPriority w:val="0"/>
    <w:qFormat/>
    <w:rPr>
      <w:i/>
      <w:iCs/>
      <w:color w:val="000000"/>
      <w:sz w:val="20"/>
      <w:szCs w:val="20"/>
    </w:rPr>
  </w:style>
  <w:style w:type="character" w:styleId="1040" w:customStyle="1">
    <w:name w:val="标题 1 Char_0"/>
    <w:link w:val="1041"/>
    <w:uiPriority w:val="0"/>
    <w:qFormat/>
    <w:rPr>
      <w:b/>
      <w:bCs/>
      <w:sz w:val="44"/>
      <w:szCs w:val="44"/>
    </w:rPr>
  </w:style>
  <w:style w:type="paragraph" w:styleId="1041" w:customStyle="1">
    <w:name w:val="标题 1_0"/>
    <w:basedOn w:val="1034"/>
    <w:next w:val="1034"/>
    <w:link w:val="1040"/>
    <w:uiPriority w:val="0"/>
    <w:qFormat/>
    <w:pPr>
      <w:keepLines/>
      <w:keepNext/>
      <w:spacing w:before="340" w:after="330" w:line="578" w:lineRule="auto"/>
      <w:outlineLvl w:val="0"/>
    </w:pPr>
    <w:rPr>
      <w:b/>
      <w:bCs/>
      <w:sz w:val="44"/>
      <w:szCs w:val="44"/>
    </w:rPr>
  </w:style>
  <w:style w:type="character" w:styleId="1042" w:customStyle="1">
    <w:name w:val="正文文本缩进 3 Char1"/>
    <w:uiPriority w:val="99"/>
    <w:semiHidden/>
    <w:qFormat/>
    <w:rPr>
      <w:sz w:val="16"/>
      <w:szCs w:val="16"/>
    </w:rPr>
  </w:style>
  <w:style w:type="character" w:styleId="1043" w:customStyle="1">
    <w:name w:val="引用 Char1"/>
    <w:uiPriority w:val="29"/>
    <w:qFormat/>
    <w:rPr>
      <w:i/>
      <w:iCs/>
      <w:color w:val="000000"/>
      <w:sz w:val="21"/>
    </w:rPr>
  </w:style>
  <w:style w:type="character" w:styleId="1044" w:customStyle="1">
    <w:name w:val="正文文本缩进 字符"/>
    <w:link w:val="996"/>
    <w:uiPriority w:val="0"/>
    <w:qFormat/>
    <w:rPr>
      <w:sz w:val="21"/>
      <w:szCs w:val="24"/>
    </w:rPr>
  </w:style>
  <w:style w:type="character" w:styleId="1045" w:customStyle="1">
    <w:name w:val="font161"/>
    <w:uiPriority w:val="0"/>
    <w:qFormat/>
    <w:rPr>
      <w:b/>
      <w:sz w:val="32"/>
    </w:rPr>
  </w:style>
  <w:style w:type="character" w:styleId="1046" w:customStyle="1">
    <w:name w:val="标题 4 Char_0"/>
    <w:link w:val="1047"/>
    <w:uiPriority w:val="0"/>
    <w:qFormat/>
    <w:rPr>
      <w:rFonts w:ascii="Arial" w:hAnsi="Arial" w:eastAsia="黑体"/>
      <w:b/>
      <w:bCs/>
      <w:sz w:val="28"/>
      <w:szCs w:val="28"/>
    </w:rPr>
  </w:style>
  <w:style w:type="paragraph" w:styleId="1047" w:customStyle="1">
    <w:name w:val="标题 4_0"/>
    <w:basedOn w:val="1034"/>
    <w:next w:val="1034"/>
    <w:link w:val="1046"/>
    <w:uiPriority w:val="0"/>
    <w:qFormat/>
    <w:pPr>
      <w:keepLines/>
      <w:keepNext/>
      <w:spacing w:before="280" w:after="290" w:line="376" w:lineRule="auto"/>
      <w:outlineLvl w:val="3"/>
    </w:pPr>
    <w:rPr>
      <w:rFonts w:ascii="Arial" w:hAnsi="Arial" w:eastAsia="黑体"/>
      <w:b/>
      <w:bCs/>
      <w:sz w:val="28"/>
      <w:szCs w:val="28"/>
    </w:rPr>
  </w:style>
  <w:style w:type="character" w:styleId="1048" w:customStyle="1">
    <w:name w:val="页眉 字符"/>
    <w:link w:val="1006"/>
    <w:uiPriority w:val="0"/>
    <w:qFormat/>
    <w:rPr>
      <w:sz w:val="18"/>
      <w:szCs w:val="18"/>
    </w:rPr>
  </w:style>
  <w:style w:type="character" w:styleId="1049" w:customStyle="1">
    <w:name w:val="标题 6 字符"/>
    <w:link w:val="982"/>
    <w:uiPriority w:val="0"/>
    <w:qFormat/>
    <w:rPr>
      <w:rFonts w:ascii="Cambria" w:hAnsi="Cambria" w:eastAsia="宋体" w:cs="Times New Roman"/>
      <w:b/>
      <w:bCs/>
      <w:sz w:val="24"/>
      <w:szCs w:val="24"/>
    </w:rPr>
  </w:style>
  <w:style w:type="character" w:styleId="1050" w:customStyle="1">
    <w:name w:val="纯文本 字符"/>
    <w:link w:val="1000"/>
    <w:uiPriority w:val="0"/>
    <w:qFormat/>
    <w:rPr>
      <w:rFonts w:ascii="Ari"/>
      <w:lang w:val="en-US" w:eastAsia="zh-CN" w:bidi="ar-SA"/>
    </w:rPr>
  </w:style>
  <w:style w:type="character" w:styleId="1051" w:customStyle="1">
    <w:name w:val="引用 Char2"/>
    <w:uiPriority w:val="99"/>
    <w:qFormat/>
    <w:rPr>
      <w:i/>
      <w:iCs/>
      <w:color w:val="000000"/>
      <w:sz w:val="21"/>
      <w:szCs w:val="24"/>
    </w:rPr>
  </w:style>
  <w:style w:type="character" w:styleId="1052" w:customStyle="1">
    <w:name w:val="rvts11"/>
    <w:uiPriority w:val="0"/>
    <w:qFormat/>
    <w:rPr>
      <w:rFonts w:hint="default" w:ascii="KNLe" w:hAnsi="KNLe"/>
      <w:sz w:val="24"/>
      <w:szCs w:val="24"/>
      <w:u w:val="single"/>
    </w:rPr>
  </w:style>
  <w:style w:type="character" w:styleId="1053" w:customStyle="1">
    <w:name w:val="标题 字符"/>
    <w:link w:val="1017"/>
    <w:uiPriority w:val="0"/>
    <w:qFormat/>
    <w:rPr>
      <w:rFonts w:ascii="Arial" w:hAnsi="Arial"/>
      <w:b/>
      <w:sz w:val="32"/>
    </w:rPr>
  </w:style>
  <w:style w:type="character" w:styleId="1054" w:customStyle="1">
    <w:name w:val="标题5 Char Char"/>
    <w:link w:val="1055"/>
    <w:uiPriority w:val="0"/>
    <w:qFormat/>
    <w:rPr>
      <w:rFonts w:ascii="Arial" w:hAnsi="Arial"/>
      <w:b/>
      <w:bCs/>
      <w:sz w:val="24"/>
      <w:szCs w:val="32"/>
    </w:rPr>
  </w:style>
  <w:style w:type="paragraph" w:styleId="1055" w:customStyle="1">
    <w:name w:val="标题5"/>
    <w:basedOn w:val="979"/>
    <w:link w:val="1054"/>
    <w:uiPriority w:val="0"/>
    <w:qFormat/>
    <w:pPr>
      <w:numPr>
        <w:ilvl w:val="0"/>
        <w:numId w:val="0"/>
      </w:numPr>
      <w:spacing w:line="413" w:lineRule="auto"/>
    </w:pPr>
    <w:rPr>
      <w:rFonts w:ascii="Arial" w:hAnsi="Arial"/>
      <w:sz w:val="24"/>
    </w:rPr>
  </w:style>
  <w:style w:type="character" w:styleId="1056" w:customStyle="1">
    <w:name w:val="副标题 Char2"/>
    <w:uiPriority w:val="11"/>
    <w:qFormat/>
    <w:rPr>
      <w:rFonts w:ascii="Cambria" w:hAnsi="Cambria" w:cs="Times New Roman"/>
      <w:b/>
      <w:bCs/>
      <w:sz w:val="32"/>
      <w:szCs w:val="32"/>
    </w:rPr>
  </w:style>
  <w:style w:type="character" w:styleId="1057" w:customStyle="1">
    <w:name w:val="文档结构图 字符"/>
    <w:link w:val="993"/>
    <w:uiPriority w:val="0"/>
    <w:qFormat/>
    <w:rPr>
      <w:rFonts w:ascii="宋体"/>
      <w:sz w:val="18"/>
      <w:szCs w:val="18"/>
    </w:rPr>
  </w:style>
  <w:style w:type="character" w:styleId="1058" w:customStyle="1">
    <w:name w:val="日期 字符"/>
    <w:link w:val="1002"/>
    <w:uiPriority w:val="0"/>
    <w:qFormat/>
    <w:rPr>
      <w:sz w:val="21"/>
      <w:szCs w:val="24"/>
    </w:rPr>
  </w:style>
  <w:style w:type="character" w:styleId="1059" w:customStyle="1">
    <w:name w:val="批注主题 Char1"/>
    <w:uiPriority w:val="0"/>
    <w:qFormat/>
    <w:rPr>
      <w:b/>
      <w:bCs/>
      <w:sz w:val="21"/>
      <w:szCs w:val="22"/>
    </w:rPr>
  </w:style>
  <w:style w:type="character" w:styleId="1060" w:customStyle="1">
    <w:name w:val="font31"/>
    <w:uiPriority w:val="0"/>
    <w:qFormat/>
    <w:rPr>
      <w:rFonts w:hint="eastAsia" w:ascii="宋体" w:hAnsi="宋体" w:eastAsia="宋体" w:cs="宋体"/>
      <w:color w:val="000000"/>
      <w:sz w:val="20"/>
      <w:szCs w:val="20"/>
      <w:u w:val="none"/>
    </w:rPr>
  </w:style>
  <w:style w:type="character" w:styleId="1061" w:customStyle="1">
    <w:name w:val="明显引用 Char"/>
    <w:link w:val="1062"/>
    <w:uiPriority w:val="0"/>
    <w:qFormat/>
    <w:rPr>
      <w:b/>
      <w:bCs/>
      <w:i/>
      <w:iCs/>
      <w:color w:val="4f81bd"/>
    </w:rPr>
  </w:style>
  <w:style w:type="paragraph" w:styleId="1062" w:customStyle="1">
    <w:name w:val="明显引用1"/>
    <w:basedOn w:val="976"/>
    <w:next w:val="976"/>
    <w:link w:val="1061"/>
    <w:uiPriority w:val="0"/>
    <w:qFormat/>
    <w:pPr>
      <w:ind w:left="936" w:right="936"/>
      <w:spacing w:before="200" w:after="280"/>
      <w:pBdr>
        <w:bottom w:val="single" w:color="4F81BD" w:sz="4" w:space="4"/>
      </w:pBdr>
    </w:pPr>
    <w:rPr>
      <w:b/>
      <w:bCs/>
      <w:i/>
      <w:iCs/>
      <w:color w:val="4f81bd"/>
      <w:sz w:val="20"/>
      <w:szCs w:val="20"/>
    </w:rPr>
  </w:style>
  <w:style w:type="character" w:styleId="1063" w:customStyle="1">
    <w:name w:val="标题 5 字符"/>
    <w:link w:val="981"/>
    <w:uiPriority w:val="0"/>
    <w:qFormat/>
    <w:rPr>
      <w:b/>
      <w:bCs/>
      <w:sz w:val="28"/>
      <w:szCs w:val="28"/>
    </w:rPr>
  </w:style>
  <w:style w:type="character" w:styleId="1064" w:customStyle="1">
    <w:name w:val="日期 Char1"/>
    <w:uiPriority w:val="0"/>
    <w:qFormat/>
    <w:rPr>
      <w:rFonts w:ascii="Calibri" w:hAnsi="Calibri" w:eastAsia="宋体" w:cs="Times New Roman"/>
    </w:rPr>
  </w:style>
  <w:style w:type="character" w:styleId="1065" w:customStyle="1">
    <w:name w:val="批注框文本 Char1"/>
    <w:uiPriority w:val="0"/>
    <w:qFormat/>
    <w:rPr>
      <w:sz w:val="18"/>
      <w:szCs w:val="18"/>
    </w:rPr>
  </w:style>
  <w:style w:type="character" w:styleId="1066" w:customStyle="1">
    <w:name w:val="标题 Char1"/>
    <w:uiPriority w:val="10"/>
    <w:qFormat/>
    <w:rPr>
      <w:rFonts w:ascii="Cambria" w:hAnsi="Cambria" w:eastAsia="宋体" w:cs="Times New Roman"/>
      <w:b/>
      <w:bCs/>
      <w:sz w:val="32"/>
      <w:szCs w:val="32"/>
    </w:rPr>
  </w:style>
  <w:style w:type="character" w:styleId="1067" w:customStyle="1">
    <w:name w:val="标题 9 字符"/>
    <w:link w:val="985"/>
    <w:uiPriority w:val="0"/>
    <w:qFormat/>
    <w:rPr>
      <w:rFonts w:ascii="Cambria" w:hAnsi="Cambria" w:eastAsia="宋体" w:cs="Times New Roman"/>
      <w:sz w:val="21"/>
      <w:szCs w:val="21"/>
    </w:rPr>
  </w:style>
  <w:style w:type="character" w:styleId="1068" w:customStyle="1">
    <w:name w:val="不明显参考1"/>
    <w:uiPriority w:val="0"/>
    <w:qFormat/>
    <w:rPr>
      <w:smallCaps/>
      <w:color w:val="c0504d"/>
      <w:u w:val="single"/>
    </w:rPr>
  </w:style>
  <w:style w:type="character" w:styleId="1069" w:customStyle="1">
    <w:name w:val="批注文字 Char1"/>
    <w:uiPriority w:val="0"/>
    <w:qFormat/>
    <w:rPr>
      <w:rFonts w:ascii="Calibri" w:hAnsi="Calibri" w:eastAsia="宋体" w:cs="Times New Roman"/>
    </w:rPr>
  </w:style>
  <w:style w:type="character" w:styleId="1070" w:customStyle="1">
    <w:name w:val="标题 Char2"/>
    <w:uiPriority w:val="10"/>
    <w:qFormat/>
    <w:rPr>
      <w:rFonts w:ascii="Cambria" w:hAnsi="Cambria" w:cs="Times New Roman"/>
      <w:b/>
      <w:bCs/>
      <w:sz w:val="32"/>
      <w:szCs w:val="32"/>
    </w:rPr>
  </w:style>
  <w:style w:type="character" w:styleId="1071" w:customStyle="1">
    <w:name w:val="正文文本 3 Char1"/>
    <w:uiPriority w:val="99"/>
    <w:semiHidden/>
    <w:qFormat/>
    <w:rPr>
      <w:sz w:val="16"/>
      <w:szCs w:val="16"/>
    </w:rPr>
  </w:style>
  <w:style w:type="character" w:styleId="1072" w:customStyle="1">
    <w:name w:val="批注主题 Char2"/>
    <w:uiPriority w:val="0"/>
    <w:qFormat/>
    <w:rPr>
      <w:b/>
      <w:bCs/>
      <w:sz w:val="21"/>
    </w:rPr>
  </w:style>
  <w:style w:type="character" w:styleId="1073" w:customStyle="1">
    <w:name w:val="标题 3 字符"/>
    <w:link w:val="979"/>
    <w:uiPriority w:val="0"/>
    <w:qFormat/>
    <w:rPr>
      <w:b/>
      <w:bCs/>
      <w:sz w:val="32"/>
      <w:szCs w:val="32"/>
    </w:rPr>
  </w:style>
  <w:style w:type="character" w:styleId="1074" w:customStyle="1">
    <w:name w:val="正文文本 Char_0"/>
    <w:link w:val="1075"/>
    <w:uiPriority w:val="0"/>
    <w:qFormat/>
    <w:rPr>
      <w:szCs w:val="24"/>
    </w:rPr>
  </w:style>
  <w:style w:type="paragraph" w:styleId="1075" w:customStyle="1">
    <w:name w:val="正文文本_0"/>
    <w:basedOn w:val="1034"/>
    <w:link w:val="1074"/>
    <w:uiPriority w:val="0"/>
    <w:qFormat/>
    <w:pPr>
      <w:spacing w:after="120"/>
    </w:pPr>
    <w:rPr>
      <w:sz w:val="20"/>
    </w:rPr>
  </w:style>
  <w:style w:type="character" w:styleId="1076" w:customStyle="1">
    <w:name w:val="副标题 字符"/>
    <w:link w:val="1009"/>
    <w:uiPriority w:val="0"/>
    <w:qFormat/>
    <w:rPr>
      <w:rFonts w:ascii="Cambria" w:hAnsi="Cambria"/>
      <w:b/>
      <w:bCs/>
      <w:sz w:val="32"/>
      <w:szCs w:val="32"/>
    </w:rPr>
  </w:style>
  <w:style w:type="character" w:styleId="1077" w:customStyle="1">
    <w:name w:val="bookmark"/>
    <w:basedOn w:val="986"/>
    <w:uiPriority w:val="0"/>
    <w:qFormat/>
  </w:style>
  <w:style w:type="character" w:styleId="1078" w:customStyle="1">
    <w:name w:val="标题 5 Char_0"/>
    <w:link w:val="1079"/>
    <w:uiPriority w:val="0"/>
    <w:qFormat/>
    <w:rPr>
      <w:rFonts w:ascii="Calibri" w:hAnsi="Calibri"/>
      <w:b/>
      <w:bCs/>
      <w:sz w:val="28"/>
      <w:szCs w:val="28"/>
    </w:rPr>
  </w:style>
  <w:style w:type="paragraph" w:styleId="1079" w:customStyle="1">
    <w:name w:val="标题 5_0"/>
    <w:basedOn w:val="1034"/>
    <w:next w:val="1034"/>
    <w:link w:val="1078"/>
    <w:uiPriority w:val="0"/>
    <w:qFormat/>
    <w:pPr>
      <w:keepLines/>
      <w:keepNext/>
      <w:spacing w:before="280" w:after="290" w:line="372" w:lineRule="auto"/>
      <w:outlineLvl w:val="4"/>
    </w:pPr>
    <w:rPr>
      <w:rFonts w:ascii="Calibri" w:hAnsi="Calibri"/>
      <w:b/>
      <w:bCs/>
      <w:sz w:val="28"/>
      <w:szCs w:val="28"/>
    </w:rPr>
  </w:style>
  <w:style w:type="character" w:styleId="1080" w:customStyle="1">
    <w:name w:val="正文文本缩进 2 字符"/>
    <w:link w:val="1003"/>
    <w:uiPriority w:val="99"/>
    <w:qFormat/>
    <w:rPr>
      <w:rFonts w:ascii="宋体"/>
    </w:rPr>
  </w:style>
  <w:style w:type="character" w:styleId="1081" w:customStyle="1">
    <w:name w:val="批注文字 字符"/>
    <w:link w:val="994"/>
    <w:uiPriority w:val="99"/>
    <w:qFormat/>
    <w:rPr>
      <w:sz w:val="21"/>
      <w:szCs w:val="24"/>
    </w:rPr>
  </w:style>
  <w:style w:type="character" w:styleId="1082" w:customStyle="1">
    <w:name w:val="font11"/>
    <w:uiPriority w:val="0"/>
    <w:qFormat/>
    <w:rPr>
      <w:rFonts w:hint="eastAsia" w:ascii="宋体" w:hAnsi="宋体" w:eastAsia="宋体" w:cs="宋体"/>
      <w:color w:val="000000"/>
      <w:sz w:val="20"/>
      <w:szCs w:val="20"/>
      <w:u w:val="none"/>
    </w:rPr>
  </w:style>
  <w:style w:type="character" w:styleId="1083" w:customStyle="1">
    <w:name w:val="明显参考1"/>
    <w:uiPriority w:val="0"/>
    <w:qFormat/>
    <w:rPr>
      <w:b/>
      <w:bCs/>
      <w:smallCaps/>
      <w:color w:val="c0504d"/>
      <w:spacing w:val="5"/>
      <w:u w:val="single"/>
    </w:rPr>
  </w:style>
  <w:style w:type="character" w:styleId="1084" w:customStyle="1">
    <w:name w:val="超链接_0"/>
    <w:uiPriority w:val="99"/>
    <w:qFormat/>
    <w:rPr>
      <w:rFonts w:ascii="Calibri" w:hAnsi="Calibri"/>
      <w:color w:val="0000ff"/>
      <w:u w:val="single"/>
    </w:rPr>
  </w:style>
  <w:style w:type="character" w:styleId="1085" w:customStyle="1">
    <w:name w:val="文档结构图 Char2"/>
    <w:uiPriority w:val="99"/>
    <w:semiHidden/>
    <w:qFormat/>
    <w:rPr>
      <w:rFonts w:ascii="宋体" w:hAnsi="Calibri" w:eastAsia="宋体" w:cs="Times New Roman"/>
      <w:sz w:val="18"/>
      <w:szCs w:val="18"/>
    </w:rPr>
  </w:style>
  <w:style w:type="character" w:styleId="1086" w:customStyle="1">
    <w:name w:val="textcontents"/>
    <w:uiPriority w:val="0"/>
    <w:qFormat/>
    <w:rPr>
      <w:rFonts w:cs="Times New Roman"/>
    </w:rPr>
  </w:style>
  <w:style w:type="character" w:styleId="1087" w:customStyle="1">
    <w:name w:val="标题 1 Char"/>
    <w:uiPriority w:val="0"/>
    <w:qFormat/>
    <w:rPr>
      <w:b/>
      <w:bCs/>
      <w:sz w:val="32"/>
      <w:szCs w:val="44"/>
    </w:rPr>
  </w:style>
  <w:style w:type="character" w:styleId="1088" w:customStyle="1">
    <w:name w:val="正文文本 字符"/>
    <w:link w:val="988"/>
    <w:uiPriority w:val="0"/>
    <w:qFormat/>
    <w:rPr>
      <w:rFonts w:eastAsia="幼圆"/>
      <w:b/>
      <w:bCs/>
      <w:sz w:val="44"/>
      <w:szCs w:val="24"/>
    </w:rPr>
  </w:style>
  <w:style w:type="character" w:styleId="1089" w:customStyle="1">
    <w:name w:val="标题 8 字符"/>
    <w:link w:val="984"/>
    <w:uiPriority w:val="0"/>
    <w:qFormat/>
    <w:rPr>
      <w:rFonts w:ascii="Cambria" w:hAnsi="Cambria" w:eastAsia="宋体" w:cs="Times New Roman"/>
      <w:sz w:val="24"/>
      <w:szCs w:val="24"/>
    </w:rPr>
  </w:style>
  <w:style w:type="character" w:styleId="1090" w:customStyle="1">
    <w:name w:val="副标题 Char1"/>
    <w:uiPriority w:val="11"/>
    <w:qFormat/>
    <w:rPr>
      <w:rFonts w:ascii="Cambria" w:hAnsi="Cambria" w:cs="Times New Roman"/>
      <w:b/>
      <w:bCs/>
      <w:sz w:val="32"/>
      <w:szCs w:val="32"/>
    </w:rPr>
  </w:style>
  <w:style w:type="character" w:styleId="1091" w:customStyle="1">
    <w:name w:val="批注主题 字符"/>
    <w:link w:val="1018"/>
    <w:uiPriority w:val="0"/>
    <w:qFormat/>
    <w:rPr>
      <w:b/>
      <w:bCs/>
      <w:sz w:val="21"/>
      <w:szCs w:val="24"/>
    </w:rPr>
  </w:style>
  <w:style w:type="character" w:styleId="1092" w:customStyle="1">
    <w:name w:val="书籍标题1"/>
    <w:uiPriority w:val="0"/>
    <w:qFormat/>
    <w:rPr>
      <w:b/>
      <w:bCs/>
      <w:smallCaps/>
      <w:spacing w:val="5"/>
    </w:rPr>
  </w:style>
  <w:style w:type="character" w:styleId="1093" w:customStyle="1">
    <w:name w:val="页脚 字符"/>
    <w:link w:val="1005"/>
    <w:uiPriority w:val="99"/>
    <w:qFormat/>
    <w:rPr>
      <w:sz w:val="18"/>
      <w:szCs w:val="18"/>
    </w:rPr>
  </w:style>
  <w:style w:type="character" w:styleId="1094" w:customStyle="1">
    <w:name w:val="标题4 Char Char"/>
    <w:link w:val="1095"/>
    <w:uiPriority w:val="0"/>
    <w:qFormat/>
    <w:rPr>
      <w:rFonts w:ascii="Arial" w:hAnsi="Arial"/>
      <w:b/>
      <w:bCs/>
      <w:sz w:val="24"/>
      <w:szCs w:val="32"/>
    </w:rPr>
  </w:style>
  <w:style w:type="paragraph" w:styleId="1095" w:customStyle="1">
    <w:name w:val="标题4"/>
    <w:basedOn w:val="978"/>
    <w:next w:val="997"/>
    <w:link w:val="1094"/>
    <w:uiPriority w:val="0"/>
    <w:qFormat/>
    <w:pPr>
      <w:numPr>
        <w:ilvl w:val="0"/>
        <w:numId w:val="0"/>
      </w:numPr>
      <w:spacing w:line="413" w:lineRule="auto"/>
    </w:pPr>
    <w:rPr>
      <w:rFonts w:ascii="Arial" w:hAnsi="Arial"/>
      <w:sz w:val="24"/>
    </w:rPr>
  </w:style>
  <w:style w:type="character" w:styleId="1096" w:customStyle="1">
    <w:name w:val="正文文本 Char1"/>
    <w:uiPriority w:val="0"/>
    <w:qFormat/>
    <w:rPr>
      <w:rFonts w:ascii="Calibri" w:hAnsi="Calibri" w:eastAsia="宋体" w:cs="Times New Roman"/>
    </w:rPr>
  </w:style>
  <w:style w:type="character" w:styleId="1097" w:customStyle="1">
    <w:name w:val="明显引用 Char1"/>
    <w:uiPriority w:val="30"/>
    <w:qFormat/>
    <w:rPr>
      <w:b/>
      <w:bCs/>
      <w:i/>
      <w:iCs/>
      <w:color w:val="4f81bd"/>
      <w:sz w:val="21"/>
    </w:rPr>
  </w:style>
  <w:style w:type="character" w:styleId="1098" w:customStyle="1">
    <w:name w:val="页眉 Char1"/>
    <w:uiPriority w:val="99"/>
    <w:semiHidden/>
    <w:qFormat/>
    <w:rPr>
      <w:rFonts w:ascii="Calibri" w:hAnsi="Calibri" w:eastAsia="宋体" w:cs="Times New Roman"/>
      <w:sz w:val="18"/>
      <w:szCs w:val="18"/>
    </w:rPr>
  </w:style>
  <w:style w:type="character" w:styleId="1099" w:customStyle="1">
    <w:name w:val="不明显强调1"/>
    <w:uiPriority w:val="0"/>
    <w:qFormat/>
    <w:rPr>
      <w:i/>
      <w:iCs/>
      <w:color w:val="808080"/>
    </w:rPr>
  </w:style>
  <w:style w:type="character" w:styleId="1100" w:customStyle="1">
    <w:name w:val="正文文本 3 字符"/>
    <w:link w:val="995"/>
    <w:uiPriority w:val="0"/>
    <w:qFormat/>
    <w:rPr>
      <w:rFonts w:ascii="宋体"/>
      <w:sz w:val="24"/>
    </w:rPr>
  </w:style>
  <w:style w:type="character" w:styleId="1101" w:customStyle="1">
    <w:name w:val="正文文本缩进 3 字符"/>
    <w:link w:val="1011"/>
    <w:uiPriority w:val="0"/>
    <w:qFormat/>
    <w:rPr>
      <w:sz w:val="16"/>
    </w:rPr>
  </w:style>
  <w:style w:type="character" w:styleId="1102" w:customStyle="1">
    <w:name w:val="font21"/>
    <w:uiPriority w:val="0"/>
    <w:qFormat/>
    <w:rPr>
      <w:rFonts w:hint="eastAsia" w:ascii="宋体" w:hAnsi="宋体" w:eastAsia="宋体" w:cs="宋体"/>
      <w:color w:val="000000"/>
      <w:sz w:val="20"/>
      <w:szCs w:val="20"/>
      <w:u w:val="none"/>
    </w:rPr>
  </w:style>
  <w:style w:type="character" w:styleId="1103" w:customStyle="1">
    <w:name w:val="批注框文本 字符"/>
    <w:link w:val="1004"/>
    <w:uiPriority w:val="0"/>
    <w:qFormat/>
    <w:rPr>
      <w:sz w:val="18"/>
      <w:szCs w:val="18"/>
    </w:rPr>
  </w:style>
  <w:style w:type="character" w:styleId="1104" w:customStyle="1">
    <w:name w:val="标题 7 字符"/>
    <w:link w:val="983"/>
    <w:uiPriority w:val="0"/>
    <w:qFormat/>
    <w:rPr>
      <w:b/>
      <w:bCs/>
      <w:sz w:val="24"/>
      <w:szCs w:val="24"/>
    </w:rPr>
  </w:style>
  <w:style w:type="character" w:styleId="1105" w:customStyle="1">
    <w:name w:val="标题 1 字符"/>
    <w:link w:val="977"/>
    <w:uiPriority w:val="0"/>
    <w:qFormat/>
    <w:rPr>
      <w:rFonts w:ascii="Times New Roman" w:hAnsi="Times New Roman" w:eastAsia="宋体" w:cs="Times New Roman"/>
      <w:b/>
      <w:bCs/>
      <w:sz w:val="32"/>
      <w:szCs w:val="44"/>
    </w:rPr>
  </w:style>
  <w:style w:type="character" w:styleId="1106" w:customStyle="1">
    <w:name w:val="文档结构图 Char1"/>
    <w:uiPriority w:val="0"/>
    <w:qFormat/>
    <w:rPr>
      <w:rFonts w:ascii="宋体" w:hAnsi="Calibri" w:eastAsia="宋体" w:cs="Times New Roman"/>
      <w:sz w:val="18"/>
      <w:szCs w:val="18"/>
    </w:rPr>
  </w:style>
  <w:style w:type="character" w:styleId="1107" w:customStyle="1">
    <w:name w:val="标题 2 Char_0"/>
    <w:link w:val="1108"/>
    <w:uiPriority w:val="0"/>
    <w:qFormat/>
    <w:rPr>
      <w:rFonts w:ascii="Cambria" w:hAnsi="Cambria"/>
      <w:b/>
      <w:bCs/>
      <w:sz w:val="32"/>
      <w:szCs w:val="32"/>
    </w:rPr>
  </w:style>
  <w:style w:type="paragraph" w:styleId="1108" w:customStyle="1">
    <w:name w:val="标题 2_0"/>
    <w:basedOn w:val="1034"/>
    <w:next w:val="1034"/>
    <w:link w:val="1107"/>
    <w:uiPriority w:val="0"/>
    <w:unhideWhenUsed/>
    <w:qFormat/>
    <w:pPr>
      <w:keepLines/>
      <w:keepNext/>
      <w:spacing w:before="260" w:after="260" w:line="416" w:lineRule="auto"/>
      <w:outlineLvl w:val="1"/>
    </w:pPr>
    <w:rPr>
      <w:rFonts w:ascii="Cambria" w:hAnsi="Cambria"/>
      <w:b/>
      <w:bCs/>
      <w:sz w:val="32"/>
      <w:szCs w:val="32"/>
    </w:rPr>
  </w:style>
  <w:style w:type="character" w:styleId="1109" w:customStyle="1">
    <w:name w:val="日期 Char2"/>
    <w:uiPriority w:val="99"/>
    <w:semiHidden/>
    <w:qFormat/>
    <w:rPr>
      <w:rFonts w:ascii="Calibri" w:hAnsi="Calibri" w:eastAsia="宋体" w:cs="Times New Roman"/>
    </w:rPr>
  </w:style>
  <w:style w:type="character" w:styleId="1110" w:customStyle="1">
    <w:name w:val="批注框文本 Char2"/>
    <w:uiPriority w:val="99"/>
    <w:semiHidden/>
    <w:qFormat/>
    <w:rPr>
      <w:rFonts w:ascii="Calibri" w:hAnsi="Calibri" w:eastAsia="宋体" w:cs="Times New Roman"/>
      <w:sz w:val="18"/>
      <w:szCs w:val="18"/>
    </w:rPr>
  </w:style>
  <w:style w:type="character" w:styleId="1111" w:customStyle="1">
    <w:name w:val="标题 4 字符"/>
    <w:link w:val="980"/>
    <w:uiPriority w:val="0"/>
    <w:qFormat/>
    <w:rPr>
      <w:rFonts w:ascii="Cambria" w:hAnsi="Cambria" w:eastAsia="宋体" w:cs="Times New Roman"/>
      <w:b/>
      <w:bCs/>
      <w:sz w:val="28"/>
      <w:szCs w:val="28"/>
    </w:rPr>
  </w:style>
  <w:style w:type="character" w:styleId="1112" w:customStyle="1">
    <w:name w:val="列出段落 Char"/>
    <w:link w:val="1113"/>
    <w:uiPriority w:val="99"/>
    <w:qFormat/>
    <w:rPr>
      <w:sz w:val="21"/>
      <w:szCs w:val="24"/>
    </w:rPr>
  </w:style>
  <w:style w:type="paragraph" w:styleId="1113" w:customStyle="1">
    <w:name w:val="List Paragraph1"/>
    <w:basedOn w:val="976"/>
    <w:link w:val="1112"/>
    <w:uiPriority w:val="99"/>
    <w:qFormat/>
    <w:pPr>
      <w:ind w:firstLine="420"/>
    </w:pPr>
  </w:style>
  <w:style w:type="paragraph" w:styleId="1114" w:customStyle="1">
    <w:name w:val="样式 标题 3 + (中文) 黑体 小四 非加粗 段前: 7.8 磅 段后: 0 磅 行距: 固定值 20 磅"/>
    <w:basedOn w:val="979"/>
    <w:next w:val="976"/>
    <w:uiPriority w:val="0"/>
    <w:qFormat/>
    <w:pPr>
      <w:spacing w:before="0" w:after="0" w:line="400" w:lineRule="exact"/>
    </w:pPr>
    <w:rPr>
      <w:rFonts w:eastAsia="黑体" w:cs="宋体"/>
      <w:b w:val="0"/>
      <w:bCs w:val="0"/>
      <w:sz w:val="24"/>
      <w:szCs w:val="20"/>
    </w:rPr>
  </w:style>
  <w:style w:type="paragraph" w:styleId="1115" w:customStyle="1">
    <w:name w:val="_Style 34"/>
    <w:next w:val="976"/>
    <w:uiPriority w:val="0"/>
    <w:qFormat/>
    <w:pPr>
      <w:jc w:val="both"/>
      <w:widowControl w:val="off"/>
    </w:pPr>
    <w:rPr>
      <w:rFonts w:ascii="Times New Roman" w:hAnsi="Times New Roman" w:eastAsia="宋体" w:cs="Times New Roman"/>
      <w:sz w:val="21"/>
      <w:lang w:val="en-US" w:eastAsia="zh-CN" w:bidi="ar-SA"/>
    </w:rPr>
  </w:style>
  <w:style w:type="paragraph" w:styleId="1116"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17" w:customStyle="1">
    <w:name w:val="_Style 36"/>
    <w:next w:val="976"/>
    <w:uiPriority w:val="0"/>
    <w:qFormat/>
    <w:pPr>
      <w:jc w:val="both"/>
      <w:widowControl w:val="off"/>
    </w:pPr>
    <w:rPr>
      <w:rFonts w:ascii="Times New Roman" w:hAnsi="Times New Roman" w:eastAsia="宋体" w:cs="Times New Roman"/>
      <w:sz w:val="21"/>
      <w:lang w:val="en-US" w:eastAsia="zh-CN" w:bidi="ar-SA"/>
    </w:rPr>
  </w:style>
  <w:style w:type="paragraph" w:styleId="1118" w:customStyle="1">
    <w:name w:val="空半行"/>
    <w:basedOn w:val="976"/>
    <w:uiPriority w:val="0"/>
    <w:qFormat/>
    <w:pPr>
      <w:spacing w:line="120" w:lineRule="exact"/>
    </w:pPr>
    <w:rPr>
      <w:rFonts w:ascii="Calibri" w:hAnsi="Calibri" w:eastAsia="仿宋_GB2312"/>
      <w:color w:val="ffffff"/>
      <w:sz w:val="30"/>
      <w:szCs w:val="22"/>
    </w:rPr>
  </w:style>
  <w:style w:type="paragraph" w:styleId="1119" w:customStyle="1">
    <w:name w:val="1方案格式1"/>
    <w:basedOn w:val="977"/>
    <w:uiPriority w:val="0"/>
    <w:qFormat/>
    <w:pPr>
      <w:numPr>
        <w:numId w:val="2"/>
      </w:numPr>
      <w:ind w:left="0" w:firstLine="0"/>
      <w:spacing w:line="360" w:lineRule="auto"/>
      <w:tabs>
        <w:tab w:val="left" w:pos="360" w:leader="none"/>
      </w:tabs>
    </w:pPr>
    <w:rPr>
      <w:rFonts w:eastAsia="微软雅黑"/>
      <w:bCs w:val="0"/>
      <w:sz w:val="48"/>
    </w:rPr>
  </w:style>
  <w:style w:type="paragraph" w:styleId="1120" w:customStyle="1">
    <w:name w:val="格式３"/>
    <w:basedOn w:val="976"/>
    <w:uiPriority w:val="0"/>
    <w:qFormat/>
    <w:pPr>
      <w:ind w:left="600" w:hanging="600"/>
      <w:spacing w:line="420" w:lineRule="exact"/>
    </w:pPr>
    <w:rPr>
      <w:rFonts w:ascii="宋体" w:hAnsi="宋体"/>
      <w:color w:val="000000"/>
      <w:sz w:val="24"/>
      <w:szCs w:val="20"/>
    </w:rPr>
  </w:style>
  <w:style w:type="paragraph" w:styleId="1121" w:customStyle="1">
    <w:name w:val="正文1"/>
    <w:uiPriority w:val="0"/>
    <w:qFormat/>
    <w:pPr>
      <w:jc w:val="both"/>
      <w:widowControl w:val="off"/>
    </w:pPr>
    <w:rPr>
      <w:rFonts w:ascii="Calibri" w:hAnsi="Calibri" w:eastAsia="宋体" w:cs="Times New Roman"/>
      <w:lang w:val="en-US" w:eastAsia="zh-CN" w:bidi="ar-SA"/>
    </w:rPr>
  </w:style>
  <w:style w:type="paragraph" w:styleId="1122" w:customStyle="1">
    <w:name w:val="列出段落1"/>
    <w:basedOn w:val="976"/>
    <w:uiPriority w:val="99"/>
    <w:qFormat/>
    <w:pPr>
      <w:contextualSpacing/>
      <w:ind w:left="720"/>
      <w:jc w:val="left"/>
      <w:widowControl/>
    </w:pPr>
    <w:rPr>
      <w:rFonts w:ascii="Arial" w:hAnsi="Arial" w:eastAsia="黑体"/>
      <w:sz w:val="24"/>
      <w:lang w:eastAsia="en-US"/>
    </w:rPr>
  </w:style>
  <w:style w:type="paragraph" w:styleId="1123" w:customStyle="1">
    <w:name w:val="正文空2字"/>
    <w:basedOn w:val="976"/>
    <w:uiPriority w:val="0"/>
    <w:qFormat/>
    <w:pPr>
      <w:ind w:firstLine="200"/>
      <w:spacing w:line="360" w:lineRule="auto"/>
    </w:pPr>
    <w:rPr>
      <w:sz w:val="24"/>
      <w:lang w:bidi="en-US"/>
    </w:rPr>
  </w:style>
  <w:style w:type="paragraph" w:styleId="1124"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25" w:customStyle="1">
    <w:name w:val="目录 5_0"/>
    <w:basedOn w:val="1034"/>
    <w:next w:val="1034"/>
    <w:uiPriority w:val="39"/>
    <w:qFormat/>
    <w:pPr>
      <w:ind w:left="1680"/>
    </w:pPr>
    <w:rPr>
      <w:rFonts w:ascii="Calibri" w:hAnsi="Calibri"/>
    </w:rPr>
  </w:style>
  <w:style w:type="paragraph" w:styleId="1126" w:customStyle="1">
    <w:name w:val="修订1"/>
    <w:uiPriority w:val="0"/>
    <w:qFormat/>
    <w:rPr>
      <w:rFonts w:ascii="Times New Roman" w:hAnsi="Times New Roman" w:eastAsia="宋体" w:cs="Times New Roman"/>
      <w:sz w:val="21"/>
      <w:szCs w:val="24"/>
      <w:lang w:val="en-US" w:eastAsia="zh-CN" w:bidi="ar-SA"/>
    </w:rPr>
  </w:style>
  <w:style w:type="paragraph" w:styleId="1127" w:customStyle="1">
    <w:name w:val="标题 11"/>
    <w:basedOn w:val="1121"/>
    <w:next w:val="1121"/>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28" w:customStyle="1">
    <w:name w:val="正文 + 行距: 固定值 20 磅"/>
    <w:basedOn w:val="976"/>
    <w:uiPriority w:val="0"/>
    <w:qFormat/>
    <w:pPr>
      <w:ind w:firstLine="716"/>
      <w:spacing w:line="400" w:lineRule="exact"/>
    </w:pPr>
    <w:rPr>
      <w:rFonts w:ascii="Calibri" w:hAnsi="Calibri"/>
      <w:szCs w:val="22"/>
    </w:rPr>
  </w:style>
  <w:style w:type="paragraph" w:styleId="1129" w:customStyle="1">
    <w:name w:val="TOC 标题1"/>
    <w:basedOn w:val="977"/>
    <w:next w:val="97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30" w:customStyle="1">
    <w:name w:val="表格文字"/>
    <w:basedOn w:val="976"/>
    <w:link w:val="1161"/>
    <w:uiPriority w:val="0"/>
    <w:qFormat/>
    <w:pPr>
      <w:jc w:val="left"/>
      <w:spacing w:line="420" w:lineRule="atLeast"/>
    </w:pPr>
    <w:rPr>
      <w:rFonts w:ascii="Calibri" w:hAnsi="Calibri"/>
      <w:szCs w:val="22"/>
    </w:rPr>
  </w:style>
  <w:style w:type="paragraph" w:styleId="1131" w:customStyle="1">
    <w:name w:val="flNote"/>
    <w:basedOn w:val="976"/>
    <w:uiPriority w:val="0"/>
    <w:qFormat/>
    <w:pPr>
      <w:jc w:val="center"/>
      <w:spacing w:before="320" w:after="160" w:line="360" w:lineRule="atLeast"/>
    </w:pPr>
    <w:rPr>
      <w:rFonts w:ascii="Arial" w:hAnsi="Calibri" w:eastAsia="黑体"/>
      <w:sz w:val="30"/>
      <w:szCs w:val="22"/>
    </w:rPr>
  </w:style>
  <w:style w:type="paragraph" w:styleId="1132" w:customStyle="1">
    <w:name w:val="文章正文"/>
    <w:basedOn w:val="976"/>
    <w:uiPriority w:val="99"/>
    <w:qFormat/>
    <w:pPr>
      <w:ind w:firstLine="480"/>
      <w:spacing w:line="360" w:lineRule="auto"/>
    </w:pPr>
    <w:rPr>
      <w:rFonts w:ascii="仿宋_GB2312" w:hAnsi="宋体" w:eastAsia="仿宋_GB2312"/>
      <w:color w:val="ff0000"/>
      <w:sz w:val="24"/>
    </w:rPr>
  </w:style>
  <w:style w:type="paragraph" w:styleId="1133" w:customStyle="1">
    <w:name w:val="表格"/>
    <w:basedOn w:val="976"/>
    <w:uiPriority w:val="0"/>
    <w:qFormat/>
    <w:pPr>
      <w:jc w:val="center"/>
    </w:pPr>
    <w:rPr>
      <w:rFonts w:ascii="华文细黑" w:hAnsi="华文细黑"/>
      <w:szCs w:val="22"/>
    </w:rPr>
  </w:style>
  <w:style w:type="paragraph" w:styleId="1134" w:customStyle="1">
    <w:name w:val="Char"/>
    <w:basedOn w:val="976"/>
    <w:uiPriority w:val="0"/>
    <w:qFormat/>
    <w:pPr>
      <w:jc w:val="left"/>
      <w:spacing w:after="160" w:line="240" w:lineRule="exact"/>
      <w:widowControl/>
    </w:pPr>
    <w:rPr>
      <w:rFonts w:ascii="Verdana" w:hAnsi="Verdana"/>
      <w:sz w:val="20"/>
      <w:szCs w:val="20"/>
      <w:lang w:eastAsia="en-US"/>
    </w:rPr>
  </w:style>
  <w:style w:type="paragraph" w:styleId="113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36" w:customStyle="1">
    <w:name w:val="列出段落2"/>
    <w:basedOn w:val="976"/>
    <w:uiPriority w:val="99"/>
    <w:qFormat/>
    <w:pPr>
      <w:ind w:firstLine="420"/>
    </w:pPr>
  </w:style>
  <w:style w:type="paragraph" w:styleId="1137" w:customStyle="1">
    <w:name w:val="6'"/>
    <w:basedOn w:val="976"/>
    <w:uiPriority w:val="0"/>
    <w:qFormat/>
    <w:pPr>
      <w:jc w:val="center"/>
      <w:spacing w:line="320" w:lineRule="exact"/>
    </w:pPr>
    <w:rPr>
      <w:rFonts w:ascii="Calibri" w:hAnsi="Calibri"/>
      <w:spacing w:val="20"/>
      <w:szCs w:val="22"/>
    </w:rPr>
  </w:style>
  <w:style w:type="paragraph" w:styleId="1138" w:customStyle="1">
    <w:name w:val="Char Char Char Char Char Char Char"/>
    <w:basedOn w:val="976"/>
    <w:uiPriority w:val="0"/>
    <w:qFormat/>
    <w:pPr>
      <w:spacing w:line="360" w:lineRule="auto"/>
    </w:pPr>
    <w:rPr>
      <w:sz w:val="24"/>
      <w:szCs w:val="20"/>
    </w:rPr>
  </w:style>
  <w:style w:type="paragraph" w:styleId="1139" w:customStyle="1">
    <w:name w:val="2方案格式2"/>
    <w:basedOn w:val="1119"/>
    <w:uiPriority w:val="0"/>
    <w:qFormat/>
    <w:pPr>
      <w:numPr>
        <w:ilvl w:val="1"/>
      </w:numPr>
      <w:spacing w:before="50" w:after="50" w:line="240" w:lineRule="auto"/>
      <w:outlineLvl w:val="1"/>
    </w:pPr>
    <w:rPr>
      <w:sz w:val="44"/>
    </w:rPr>
  </w:style>
  <w:style w:type="paragraph" w:styleId="114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41" w:customStyle="1">
    <w:name w:val="文档正文"/>
    <w:basedOn w:val="976"/>
    <w:uiPriority w:val="0"/>
    <w:qFormat/>
    <w:pPr>
      <w:ind w:firstLine="567"/>
      <w:spacing w:line="480" w:lineRule="atLeast"/>
    </w:pPr>
    <w:rPr>
      <w:rFonts w:ascii="Ari" w:eastAsia="Ari"/>
      <w:sz w:val="28"/>
      <w:szCs w:val="20"/>
    </w:rPr>
  </w:style>
  <w:style w:type="paragraph" w:styleId="1142" w:customStyle="1">
    <w:name w:val="txt"/>
    <w:basedOn w:val="976"/>
    <w:uiPriority w:val="0"/>
    <w:qFormat/>
    <w:pPr>
      <w:jc w:val="left"/>
      <w:spacing w:before="100" w:beforeAutospacing="1" w:after="100" w:afterAutospacing="1"/>
      <w:widowControl/>
    </w:pPr>
    <w:rPr>
      <w:rFonts w:ascii="宋体" w:hAnsi="宋体" w:cs="宋体"/>
      <w:sz w:val="24"/>
    </w:rPr>
  </w:style>
  <w:style w:type="paragraph" w:styleId="1143" w:customStyle="1">
    <w:name w:val="目录 4_0"/>
    <w:basedOn w:val="1034"/>
    <w:next w:val="1034"/>
    <w:uiPriority w:val="39"/>
    <w:qFormat/>
    <w:pPr>
      <w:ind w:left="1260"/>
    </w:pPr>
    <w:rPr>
      <w:rFonts w:ascii="Calibri" w:hAnsi="Calibri"/>
    </w:rPr>
  </w:style>
  <w:style w:type="paragraph" w:styleId="1144" w:customStyle="1">
    <w:name w:val="目录 3_0"/>
    <w:basedOn w:val="1034"/>
    <w:next w:val="1034"/>
    <w:uiPriority w:val="39"/>
    <w:qFormat/>
    <w:pPr>
      <w:ind w:left="840"/>
    </w:pPr>
    <w:rPr>
      <w:rFonts w:ascii="Calibri" w:hAnsi="Calibri"/>
    </w:rPr>
  </w:style>
  <w:style w:type="paragraph" w:styleId="1145" w:customStyle="1">
    <w:name w:val="样式 标题 1 + 黑体 三号 非加粗 居中 段前: 6 磅 段后: 6 磅 行距: 固定值 20 磅"/>
    <w:basedOn w:val="977"/>
    <w:uiPriority w:val="0"/>
    <w:qFormat/>
    <w:pPr>
      <w:numPr>
        <w:numId w:val="0"/>
      </w:numPr>
      <w:spacing w:before="120" w:after="120" w:line="400" w:lineRule="exact"/>
    </w:pPr>
    <w:rPr>
      <w:rFonts w:ascii="黑体" w:hAnsi="黑体" w:eastAsia="黑体"/>
      <w:b w:val="0"/>
      <w:bCs w:val="0"/>
      <w:szCs w:val="20"/>
    </w:rPr>
  </w:style>
  <w:style w:type="paragraph" w:styleId="1146" w:customStyle="1">
    <w:name w:val="1"/>
    <w:basedOn w:val="976"/>
    <w:next w:val="976"/>
    <w:uiPriority w:val="0"/>
    <w:qFormat/>
    <w:rPr>
      <w:rFonts w:ascii="Calibri" w:hAnsi="Calibri"/>
      <w:szCs w:val="22"/>
    </w:rPr>
  </w:style>
  <w:style w:type="paragraph" w:styleId="1147" w:customStyle="1">
    <w:name w:val="Blockquote_0"/>
    <w:basedOn w:val="1034"/>
    <w:uiPriority w:val="0"/>
    <w:qFormat/>
    <w:pPr>
      <w:ind w:left="360" w:right="360"/>
      <w:jc w:val="left"/>
      <w:spacing w:before="100" w:after="100"/>
    </w:pPr>
    <w:rPr>
      <w:rFonts w:ascii="Calibri" w:hAnsi="Calibri" w:eastAsia="Times New Roman"/>
      <w:sz w:val="24"/>
      <w:szCs w:val="20"/>
    </w:rPr>
  </w:style>
  <w:style w:type="paragraph" w:styleId="1148" w:customStyle="1">
    <w:name w:val="列出段落11"/>
    <w:basedOn w:val="976"/>
    <w:uiPriority w:val="0"/>
    <w:qFormat/>
    <w:pPr>
      <w:contextualSpacing/>
      <w:ind w:left="720"/>
      <w:jc w:val="left"/>
      <w:widowControl/>
    </w:pPr>
    <w:rPr>
      <w:rFonts w:ascii="Arial" w:hAnsi="Arial" w:eastAsia="黑体"/>
      <w:sz w:val="24"/>
      <w:lang w:eastAsia="en-US"/>
    </w:rPr>
  </w:style>
  <w:style w:type="paragraph" w:styleId="1149" w:customStyle="1">
    <w:name w:val="样式 标题 2 + Times New Roman 四号 非加粗 段前: 5 磅 段后: 0 磅 行距: 固定值 20..._0"/>
    <w:basedOn w:val="976"/>
    <w:uiPriority w:val="0"/>
    <w:qFormat/>
    <w:pPr>
      <w:keepLines/>
      <w:keepNext/>
      <w:spacing w:before="100" w:line="360" w:lineRule="auto"/>
      <w:outlineLvl w:val="1"/>
    </w:pPr>
    <w:rPr>
      <w:rFonts w:eastAsia="Times New Roman" w:cs="宋体"/>
      <w:sz w:val="28"/>
      <w:szCs w:val="20"/>
    </w:rPr>
  </w:style>
  <w:style w:type="paragraph" w:styleId="1150" w:customStyle="1">
    <w:name w:val="op_mapdots_left"/>
    <w:basedOn w:val="976"/>
    <w:uiPriority w:val="0"/>
    <w:qFormat/>
    <w:pPr>
      <w:jc w:val="left"/>
      <w:spacing w:before="100" w:beforeAutospacing="1" w:after="100" w:afterAutospacing="1"/>
      <w:widowControl/>
    </w:pPr>
    <w:rPr>
      <w:rFonts w:ascii="宋体" w:hAnsi="宋体" w:cs="宋体"/>
      <w:sz w:val="24"/>
    </w:rPr>
  </w:style>
  <w:style w:type="paragraph" w:styleId="1151" w:customStyle="1">
    <w:name w:val="p0"/>
    <w:basedOn w:val="976"/>
    <w:uiPriority w:val="0"/>
    <w:qFormat/>
    <w:pPr>
      <w:widowControl/>
    </w:pPr>
    <w:rPr>
      <w:b/>
      <w:bCs/>
      <w:sz w:val="24"/>
    </w:rPr>
  </w:style>
  <w:style w:type="paragraph" w:styleId="1152" w:customStyle="1">
    <w:name w:val="Blockquote"/>
    <w:basedOn w:val="976"/>
    <w:uiPriority w:val="0"/>
    <w:qFormat/>
    <w:pPr>
      <w:ind w:left="360" w:right="360"/>
      <w:jc w:val="left"/>
      <w:spacing w:before="100" w:after="100"/>
    </w:pPr>
    <w:rPr>
      <w:rFonts w:ascii="Calibri" w:hAnsi="Calibri"/>
      <w:sz w:val="24"/>
      <w:szCs w:val="22"/>
    </w:rPr>
  </w:style>
  <w:style w:type="paragraph" w:styleId="1153" w:customStyle="1">
    <w:name w:val="3方案格式3"/>
    <w:basedOn w:val="1139"/>
    <w:uiPriority w:val="0"/>
    <w:qFormat/>
    <w:pPr>
      <w:numPr>
        <w:ilvl w:val="2"/>
      </w:numPr>
      <w:outlineLvl w:val="2"/>
    </w:pPr>
    <w:rPr>
      <w:sz w:val="32"/>
    </w:rPr>
  </w:style>
  <w:style w:type="paragraph" w:styleId="1154" w:customStyle="1">
    <w:name w:val="样式 标题 2 + Times New Roman 四号 非加粗 段前: 5 磅 段后: 0 磅 行距: 固定值 20..."/>
    <w:basedOn w:val="978"/>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55" w:customStyle="1">
    <w:name w:val="标题2"/>
    <w:basedOn w:val="978"/>
    <w:next w:val="988"/>
    <w:uiPriority w:val="0"/>
    <w:qFormat/>
    <w:pPr>
      <w:spacing w:before="156" w:after="156" w:line="360" w:lineRule="auto"/>
    </w:pPr>
    <w:rPr>
      <w:bCs w:val="0"/>
      <w:sz w:val="24"/>
    </w:rPr>
  </w:style>
  <w:style w:type="paragraph" w:styleId="1156" w:customStyle="1">
    <w:name w:val="普通正文"/>
    <w:basedOn w:val="976"/>
    <w:uiPriority w:val="0"/>
    <w:qFormat/>
    <w:pPr>
      <w:ind w:firstLine="480"/>
      <w:jc w:val="left"/>
      <w:spacing w:before="120" w:after="120" w:line="360" w:lineRule="auto"/>
    </w:pPr>
    <w:rPr>
      <w:rFonts w:ascii="Arial" w:hAnsi="Arial"/>
      <w:sz w:val="24"/>
    </w:rPr>
  </w:style>
  <w:style w:type="paragraph" w:styleId="1157" w:customStyle="1">
    <w:name w:val="正文11"/>
    <w:uiPriority w:val="0"/>
    <w:qFormat/>
    <w:rPr>
      <w:rFonts w:ascii="Calibri" w:hAnsi="Calibri" w:eastAsia="宋体" w:cs="Calibri"/>
      <w:sz w:val="24"/>
      <w:szCs w:val="24"/>
      <w:lang w:val="en-US" w:eastAsia="zh-CN" w:bidi="ar-SA"/>
    </w:rPr>
  </w:style>
  <w:style w:type="paragraph" w:styleId="1158" w:customStyle="1">
    <w:name w:val="正文2"/>
    <w:uiPriority w:val="0"/>
    <w:qFormat/>
    <w:rPr>
      <w:rFonts w:ascii="Times New Roman" w:hAnsi="Times New Roman" w:eastAsia="微软雅黑" w:cs="Times New Roman"/>
      <w:sz w:val="24"/>
      <w:szCs w:val="24"/>
      <w:lang w:val="en-US" w:eastAsia="zh-CN" w:bidi="ar-SA"/>
    </w:rPr>
  </w:style>
  <w:style w:type="paragraph" w:styleId="1159" w:customStyle="1">
    <w:name w:val="列出段落3"/>
    <w:basedOn w:val="976"/>
    <w:uiPriority w:val="0"/>
    <w:qFormat/>
    <w:pPr>
      <w:ind w:firstLine="420"/>
      <w:jc w:val="left"/>
      <w:spacing w:after="200"/>
      <w:widowControl/>
    </w:pPr>
    <w:rPr>
      <w:rFonts w:ascii="Tahoma" w:hAnsi="Tahoma" w:eastAsia="微软雅黑"/>
      <w:sz w:val="22"/>
      <w:szCs w:val="22"/>
    </w:rPr>
  </w:style>
  <w:style w:type="paragraph" w:styleId="1160" w:customStyle="1">
    <w:name w:val="纯文本2"/>
    <w:basedOn w:val="976"/>
    <w:uiPriority w:val="0"/>
    <w:qFormat/>
    <w:pPr>
      <w:jc w:val="left"/>
    </w:pPr>
    <w:rPr>
      <w:rFonts w:hint="eastAsia" w:ascii="宋体" w:hAnsi="宋体" w:cs="Courier New"/>
      <w:sz w:val="24"/>
      <w:szCs w:val="20"/>
      <w:lang w:bidi="hi-IN"/>
    </w:rPr>
  </w:style>
  <w:style w:type="character" w:styleId="1161" w:customStyle="1">
    <w:name w:val="表格文字 字符"/>
    <w:link w:val="1130"/>
    <w:uiPriority w:val="0"/>
    <w:qFormat/>
    <w:rPr>
      <w:rFonts w:ascii="Calibri" w:hAnsi="Calibri" w:eastAsia="宋体" w:cs="Times New Roman"/>
      <w:sz w:val="21"/>
      <w:szCs w:val="22"/>
    </w:rPr>
  </w:style>
  <w:style w:type="paragraph" w:styleId="1162">
    <w:name w:val="List Paragraph"/>
    <w:basedOn w:val="976"/>
    <w:uiPriority w:val="99"/>
    <w:qFormat/>
    <w:pPr>
      <w:ind w:firstLine="420"/>
    </w:pPr>
  </w:style>
  <w:style w:type="paragraph" w:styleId="1163" w:customStyle="1">
    <w:name w:val="trs_editor"/>
    <w:basedOn w:val="976"/>
    <w:uiPriority w:val="0"/>
    <w:qFormat/>
    <w:pPr>
      <w:jc w:val="left"/>
      <w:spacing w:before="100" w:beforeAutospacing="1" w:after="100" w:afterAutospacing="1"/>
      <w:widowControl/>
    </w:pPr>
    <w:rPr>
      <w:rFonts w:ascii="宋体" w:hAnsi="宋体" w:cs="宋体"/>
      <w:sz w:val="24"/>
    </w:rPr>
  </w:style>
  <w:style w:type="paragraph" w:styleId="1164" w:customStyle="1">
    <w:name w:val="段"/>
    <w:next w:val="976"/>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165"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66" w:customStyle="1">
    <w:name w:val="修订3"/>
    <w:hidden/>
    <w:uiPriority w:val="99"/>
    <w:semiHidden/>
    <w:qFormat/>
    <w:rPr>
      <w:rFonts w:ascii="Times New Roman" w:hAnsi="Times New Roman" w:eastAsia="宋体" w:cs="Times New Roman"/>
      <w:sz w:val="21"/>
      <w:szCs w:val="24"/>
      <w:lang w:val="en-US" w:eastAsia="zh-CN" w:bidi="ar-SA"/>
    </w:rPr>
  </w:style>
  <w:style w:type="paragraph" w:styleId="1167" w:customStyle="1">
    <w:name w:val="表格－正文"/>
    <w:basedOn w:val="976"/>
    <w:uiPriority w:val="0"/>
    <w:qFormat/>
    <w:pPr>
      <w:jc w:val="center"/>
      <w:spacing w:line="300" w:lineRule="exact"/>
    </w:pPr>
    <w:rPr>
      <w:szCs w:val="20"/>
    </w:rPr>
  </w:style>
  <w:style w:type="table" w:styleId="1168" w:customStyle="1">
    <w:name w:val="网格型1"/>
    <w:basedOn w:val="987"/>
    <w:uiPriority w:val="39"/>
    <w:qFormat/>
    <w:tblPr/>
  </w:style>
  <w:style w:type="paragraph" w:styleId="1169" w:customStyle="1">
    <w:name w:val="首行缩进"/>
    <w:basedOn w:val="976"/>
    <w:uiPriority w:val="0"/>
    <w:qFormat/>
    <w:pPr>
      <w:ind w:firstLine="480"/>
    </w:pPr>
    <w:rPr>
      <w:szCs w:val="20"/>
      <w:lang w:val="zh-CN"/>
    </w:rPr>
  </w:style>
  <w:style w:type="paragraph" w:styleId="1170" w:customStyle="1">
    <w:name w:val="正文文本1"/>
    <w:basedOn w:val="976"/>
    <w:uiPriority w:val="0"/>
    <w:qFormat/>
    <w:pPr>
      <w:jc w:val="center"/>
    </w:pPr>
    <w:rPr>
      <w:rFonts w:ascii="方正大黑简体" w:eastAsia="方正大黑简体"/>
      <w:position w:val="6"/>
      <w:sz w:val="30"/>
      <w:szCs w:val="20"/>
    </w:rPr>
  </w:style>
  <w:style w:type="paragraph" w:styleId="1171" w:customStyle="1">
    <w:name w:val="样式 宋体 小四 行距: 1.5 倍行距 首行缩进:  2 字符"/>
    <w:basedOn w:val="976"/>
    <w:uiPriority w:val="0"/>
    <w:qFormat/>
    <w:pPr>
      <w:ind w:firstLine="480"/>
    </w:pPr>
    <w:rPr>
      <w:rFonts w:hAnsi="宋体" w:eastAsia="Times New Roman" w:cs="宋体"/>
      <w:sz w:val="24"/>
    </w:rPr>
  </w:style>
  <w:style w:type="paragraph" w:styleId="1172" w:customStyle="1">
    <w:name w:val="批注文字1"/>
    <w:basedOn w:val="976"/>
    <w:uiPriority w:val="0"/>
    <w:unhideWhenUsed/>
    <w:qFormat/>
    <w:pPr>
      <w:jc w:val="left"/>
    </w:pPr>
  </w:style>
  <w:style w:type="paragraph" w:styleId="1173" w:customStyle="1">
    <w:name w:val="Table Paragraph"/>
    <w:basedOn w:val="976"/>
    <w:uiPriority w:val="1"/>
    <w:qFormat/>
    <w:pPr>
      <w:jc w:val="left"/>
    </w:pPr>
    <w:rPr>
      <w:rFonts w:ascii="宋体" w:hAnsi="宋体" w:eastAsia="宋体" w:cs="宋体"/>
      <w:sz w:val="22"/>
      <w:szCs w:val="22"/>
      <w:lang w:val="zh-CN" w:bidi="zh-CN"/>
    </w:rPr>
  </w:style>
  <w:style w:type="paragraph" w:styleId="1174" w:customStyle="1">
    <w:name w:val="正文首行缩进 21"/>
    <w:basedOn w:val="1175"/>
    <w:uiPriority w:val="0"/>
    <w:qFormat/>
    <w:pPr>
      <w:ind w:left="0" w:firstLine="420"/>
      <w:spacing w:after="0" w:line="360" w:lineRule="auto"/>
    </w:pPr>
    <w:rPr>
      <w:rFonts w:ascii="宋体" w:hAnsi="宋体"/>
      <w:szCs w:val="20"/>
    </w:rPr>
  </w:style>
  <w:style w:type="paragraph" w:styleId="1175" w:customStyle="1">
    <w:name w:val="正文文本缩进1"/>
    <w:basedOn w:val="976"/>
    <w:uiPriority w:val="99"/>
    <w:unhideWhenUsed/>
    <w:qFormat/>
    <w:pPr>
      <w:ind w:left="420"/>
      <w:spacing w:after="120"/>
    </w:pPr>
  </w:style>
  <w:style w:type="paragraph" w:styleId="1176" w:customStyle="1">
    <w:name w:val="标题 41"/>
    <w:basedOn w:val="976"/>
    <w:next w:val="976"/>
    <w:uiPriority w:val="9"/>
    <w:qFormat/>
    <w:pPr>
      <w:keepLines/>
      <w:keepNext/>
      <w:spacing w:before="280" w:after="290" w:line="376" w:lineRule="auto"/>
      <w:outlineLvl w:val="3"/>
    </w:pPr>
    <w:rPr>
      <w:rFonts w:ascii="Arial" w:hAnsi="Arial" w:eastAsia="黑体" w:cs="Arial"/>
      <w:b/>
      <w:bCs/>
      <w:sz w:val="28"/>
      <w:szCs w:val="28"/>
    </w:rPr>
  </w:style>
  <w:style w:type="paragraph" w:styleId="1177" w:customStyle="1">
    <w:name w:val="纯文本1"/>
    <w:basedOn w:val="976"/>
    <w:uiPriority w:val="0"/>
    <w:qFormat/>
    <w:rPr>
      <w:rFonts w:ascii="宋体" w:hAnsi="Courier New" w:eastAsia="宋体" w:cs="Courier New"/>
      <w:szCs w:val="21"/>
    </w:rPr>
  </w:style>
  <w:style w:type="numbering" w:styleId="11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84B4DB6F-D1E1-4850-86C9-933EA37FD21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汪惠子</cp:lastModifiedBy>
  <cp:revision>15</cp:revision>
  <dcterms:created xsi:type="dcterms:W3CDTF">2025-04-28T07:55:00Z</dcterms:created>
  <dcterms:modified xsi:type="dcterms:W3CDTF">2025-11-20T04:56:30Z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FD249E64D47B4B6EB38CF1E71B7474C1_13</vt:lpwstr>
  </property>
  <property fmtid="{D5CDD505-2E9C-101B-9397-08002B2CF9AE}" pid="4" name="KSOTemplateDocerSaveRecord">
    <vt:lpwstr>eyJoZGlkIjoiMWVjMzU3Yjc3NDAxOThhMGJkMTk1MTkyODk4ZDRmN2MiLCJ1c2VySWQiOiIzMTg2NTgxNTYifQ==</vt:lpwstr>
  </property>
</Properties>
</file>